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C411" w14:textId="77777777" w:rsidR="00DA4A11" w:rsidRPr="005949CC" w:rsidRDefault="00DA4A11" w:rsidP="005949CC">
      <w:pPr>
        <w:pStyle w:val="NoSpacing"/>
        <w:rPr>
          <w:sz w:val="2"/>
        </w:rPr>
      </w:pPr>
    </w:p>
    <w:tbl>
      <w:tblPr>
        <w:tblStyle w:val="TableGrid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4623A2" w:rsidRPr="002A14A5" w14:paraId="7AC9C417" w14:textId="77777777" w:rsidTr="00204633">
        <w:trPr>
          <w:trHeight w:val="969"/>
        </w:trPr>
        <w:tc>
          <w:tcPr>
            <w:tcW w:w="10382" w:type="dxa"/>
          </w:tcPr>
          <w:p w14:paraId="55E54592" w14:textId="77777777" w:rsidR="004623A2" w:rsidRPr="002A14A5" w:rsidRDefault="004623A2" w:rsidP="006A3FEC">
            <w:pPr>
              <w:pStyle w:val="NoSpacing"/>
              <w:jc w:val="right"/>
              <w:rPr>
                <w:b/>
                <w:noProof/>
                <w:lang w:eastAsia="en-AU"/>
              </w:rPr>
            </w:pPr>
          </w:p>
          <w:p w14:paraId="57AAE56D" w14:textId="74E049DF" w:rsidR="004623A2" w:rsidRDefault="0004552B" w:rsidP="006A3FEC">
            <w:pPr>
              <w:spacing w:after="0" w:line="240" w:lineRule="auto"/>
              <w:ind w:left="-29" w:right="-1100" w:firstLine="29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CX070802 </w:t>
            </w:r>
            <w:r w:rsidR="004623A2" w:rsidRPr="002A14A5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Responsibilities for Apprentice/ Trainee Course Fees</w:t>
            </w:r>
            <w:r w:rsidR="004623A2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 </w:t>
            </w:r>
          </w:p>
          <w:p w14:paraId="7AC9C416" w14:textId="77777777" w:rsidR="004623A2" w:rsidRPr="002A14A5" w:rsidRDefault="004623A2" w:rsidP="0004552B">
            <w:pPr>
              <w:spacing w:after="0" w:line="240" w:lineRule="auto"/>
              <w:ind w:left="-29" w:right="-1100" w:firstLine="29"/>
              <w:rPr>
                <w:b/>
                <w:sz w:val="20"/>
              </w:rPr>
            </w:pPr>
          </w:p>
        </w:tc>
      </w:tr>
      <w:tr w:rsidR="002F3440" w14:paraId="7AC9C419" w14:textId="77777777" w:rsidTr="00642F53">
        <w:trPr>
          <w:trHeight w:val="397"/>
        </w:trPr>
        <w:tc>
          <w:tcPr>
            <w:tcW w:w="10382" w:type="dxa"/>
            <w:shd w:val="clear" w:color="auto" w:fill="7030A0"/>
            <w:vAlign w:val="center"/>
          </w:tcPr>
          <w:p w14:paraId="7AC9C418" w14:textId="1A43B1A5" w:rsidR="002F3440" w:rsidRPr="005949CC" w:rsidRDefault="002F3440" w:rsidP="00ED4808">
            <w:pPr>
              <w:pStyle w:val="NoSpacing"/>
              <w:rPr>
                <w:b/>
                <w:color w:val="FFFFFF" w:themeColor="background1"/>
              </w:rPr>
            </w:pPr>
            <w:r w:rsidRPr="005949CC">
              <w:rPr>
                <w:b/>
                <w:color w:val="FFFFFF" w:themeColor="background1"/>
              </w:rPr>
              <w:t xml:space="preserve">RESPONSIBILITY </w:t>
            </w:r>
            <w:r w:rsidR="00ED4808">
              <w:rPr>
                <w:b/>
                <w:color w:val="FFFFFF" w:themeColor="background1"/>
              </w:rPr>
              <w:t xml:space="preserve">FOR PAYMENT </w:t>
            </w:r>
            <w:r w:rsidR="00642F53">
              <w:rPr>
                <w:b/>
                <w:color w:val="FFFFFF" w:themeColor="background1"/>
              </w:rPr>
              <w:t xml:space="preserve">OF </w:t>
            </w:r>
            <w:r w:rsidR="00642F53" w:rsidRPr="005949CC">
              <w:rPr>
                <w:b/>
                <w:color w:val="FFFFFF" w:themeColor="background1"/>
              </w:rPr>
              <w:t>APPRENTICE</w:t>
            </w:r>
            <w:r w:rsidR="0016105F">
              <w:rPr>
                <w:b/>
                <w:color w:val="FFFFFF" w:themeColor="background1"/>
              </w:rPr>
              <w:t xml:space="preserve"> &amp; TRAINEE TAFE FEES </w:t>
            </w:r>
          </w:p>
        </w:tc>
      </w:tr>
      <w:tr w:rsidR="002F3440" w14:paraId="7AC9C43F" w14:textId="77777777" w:rsidTr="00642F53">
        <w:trPr>
          <w:trHeight w:val="12825"/>
        </w:trPr>
        <w:tc>
          <w:tcPr>
            <w:tcW w:w="10382" w:type="dxa"/>
            <w:vAlign w:val="center"/>
          </w:tcPr>
          <w:p w14:paraId="7AC9C41A" w14:textId="49F119B0" w:rsidR="00846B3F" w:rsidRDefault="002F3440" w:rsidP="005949CC">
            <w:pPr>
              <w:pStyle w:val="NoSpacing"/>
            </w:pPr>
            <w:r w:rsidRPr="00ED3867">
              <w:t xml:space="preserve">Apprentices and trainees are liable to pay their own TAFE fees and charges. </w:t>
            </w:r>
          </w:p>
          <w:p w14:paraId="41735FA3" w14:textId="77777777" w:rsidR="005C6938" w:rsidRPr="00ED3867" w:rsidRDefault="005C6938" w:rsidP="005949CC">
            <w:pPr>
              <w:pStyle w:val="NoSpacing"/>
            </w:pPr>
          </w:p>
          <w:p w14:paraId="7AC9C41B" w14:textId="47227F35" w:rsidR="002F3440" w:rsidRPr="00ED3867" w:rsidRDefault="002F3440" w:rsidP="005949CC">
            <w:pPr>
              <w:pStyle w:val="NoSpacing"/>
            </w:pPr>
            <w:r w:rsidRPr="00ED3867">
              <w:t xml:space="preserve">Employers are not obliged to pay for apprentice fees and charges </w:t>
            </w:r>
            <w:r w:rsidR="003E4AD3" w:rsidRPr="00ED3867">
              <w:t>in advance</w:t>
            </w:r>
            <w:r w:rsidR="00C6618E">
              <w:t xml:space="preserve">. </w:t>
            </w:r>
            <w:r w:rsidR="004623A2">
              <w:t>However,</w:t>
            </w:r>
            <w:r w:rsidR="00C6618E">
              <w:t xml:space="preserve"> some Industrial A</w:t>
            </w:r>
            <w:r w:rsidRPr="00ED3867">
              <w:t>greements (Awards) require employers to reimburse their apprentice upon receipt of satisfactory progress.</w:t>
            </w:r>
          </w:p>
          <w:p w14:paraId="7AC9C41C" w14:textId="77777777" w:rsidR="002F3440" w:rsidRPr="00ED3867" w:rsidRDefault="002F3440" w:rsidP="005949CC">
            <w:pPr>
              <w:pStyle w:val="NoSpacing"/>
            </w:pPr>
          </w:p>
          <w:p w14:paraId="7AC9C41D" w14:textId="67BB2D85" w:rsidR="002F3440" w:rsidRPr="00ED3867" w:rsidRDefault="002F3440" w:rsidP="005949CC">
            <w:pPr>
              <w:pStyle w:val="NoSpacing"/>
            </w:pPr>
            <w:r w:rsidRPr="00ED3867">
              <w:t xml:space="preserve">Employers </w:t>
            </w:r>
            <w:r w:rsidR="003E4AD3" w:rsidRPr="00ED3867">
              <w:t xml:space="preserve">who </w:t>
            </w:r>
            <w:r w:rsidRPr="00ED3867">
              <w:t xml:space="preserve">are constitutional corporations (such as a Pty Ltd) operate under the National system of Modern Awards and these awards include a clause </w:t>
            </w:r>
            <w:r w:rsidR="004623A2" w:rsidRPr="00ED3867">
              <w:t>stating,</w:t>
            </w:r>
            <w:r w:rsidR="003E4AD3" w:rsidRPr="00ED3867">
              <w:t xml:space="preserve"> </w:t>
            </w:r>
            <w:r w:rsidRPr="00ED3867">
              <w:t>'employers must reimburse any costs associated with their apprentice training fees upon receipt of satisfactory progress'</w:t>
            </w:r>
            <w:r w:rsidR="003E4AD3" w:rsidRPr="00ED3867">
              <w:t>.</w:t>
            </w:r>
          </w:p>
          <w:p w14:paraId="7AC9C41E" w14:textId="77777777" w:rsidR="002F3440" w:rsidRPr="00ED3867" w:rsidRDefault="002F3440" w:rsidP="005949CC">
            <w:pPr>
              <w:pStyle w:val="NoSpacing"/>
            </w:pPr>
          </w:p>
          <w:p w14:paraId="7AC9C41F" w14:textId="77777777" w:rsidR="002F3440" w:rsidRPr="00ED3867" w:rsidRDefault="002F3440" w:rsidP="005949CC">
            <w:pPr>
              <w:pStyle w:val="NoSpacing"/>
            </w:pPr>
            <w:r w:rsidRPr="00ED3867">
              <w:t>Employers such as sole traders, partnerships, trusts and some State Government public sector employers and corporations, whose main activity is not trading or financial, may operate under the WA S</w:t>
            </w:r>
            <w:r w:rsidR="00AA0056" w:rsidRPr="00ED3867">
              <w:t>t</w:t>
            </w:r>
            <w:r w:rsidRPr="00ED3867">
              <w:t>ate based award system</w:t>
            </w:r>
            <w:r w:rsidR="003E4AD3" w:rsidRPr="00ED3867">
              <w:t>.</w:t>
            </w:r>
          </w:p>
          <w:p w14:paraId="7AC9C420" w14:textId="77777777" w:rsidR="002F3440" w:rsidRPr="00ED3867" w:rsidRDefault="002F3440" w:rsidP="005949CC">
            <w:pPr>
              <w:pStyle w:val="NoSpacing"/>
            </w:pPr>
          </w:p>
          <w:p w14:paraId="7AC9C421" w14:textId="77777777" w:rsidR="002F3440" w:rsidRPr="00ED3867" w:rsidRDefault="002F3440" w:rsidP="005949CC">
            <w:pPr>
              <w:pStyle w:val="NoSpacing"/>
            </w:pPr>
            <w:r w:rsidRPr="00ED3867">
              <w:t xml:space="preserve">It is at the </w:t>
            </w:r>
            <w:proofErr w:type="gramStart"/>
            <w:r w:rsidR="00C6618E">
              <w:t>employers</w:t>
            </w:r>
            <w:proofErr w:type="gramEnd"/>
            <w:r w:rsidRPr="00ED3867">
              <w:t xml:space="preserve"> discretion whether they elect to pay apprentices fees up front, or reimburse the apprentice, if required in the</w:t>
            </w:r>
            <w:r w:rsidR="00846B3F" w:rsidRPr="00ED3867">
              <w:t>ir</w:t>
            </w:r>
            <w:r w:rsidRPr="00ED3867">
              <w:t xml:space="preserve"> relevant Industrial Agreement. Please refer to your Industrial Agreement (Award) which can be found at either:</w:t>
            </w:r>
          </w:p>
          <w:p w14:paraId="7AC9C422" w14:textId="77777777" w:rsidR="002F3440" w:rsidRPr="00ED3867" w:rsidRDefault="002F3440" w:rsidP="005949CC">
            <w:pPr>
              <w:pStyle w:val="NoSpacing"/>
            </w:pPr>
          </w:p>
          <w:p w14:paraId="7AC9C423" w14:textId="77777777" w:rsidR="002F3440" w:rsidRPr="00ED3867" w:rsidRDefault="002F3440" w:rsidP="005949CC">
            <w:pPr>
              <w:pStyle w:val="NoSpacing"/>
              <w:rPr>
                <w:b/>
              </w:rPr>
            </w:pPr>
            <w:r w:rsidRPr="00ED3867">
              <w:t>State based Awards:</w:t>
            </w:r>
          </w:p>
          <w:p w14:paraId="7AC9C424" w14:textId="2B3B6974" w:rsidR="002F3440" w:rsidRPr="00ED3867" w:rsidRDefault="004623A2" w:rsidP="005949CC">
            <w:pPr>
              <w:pStyle w:val="NoSpacing"/>
              <w:numPr>
                <w:ilvl w:val="0"/>
                <w:numId w:val="3"/>
              </w:numPr>
            </w:pPr>
            <w:r>
              <w:rPr>
                <w:b/>
                <w:bCs/>
              </w:rPr>
              <w:t>Department of Mines, Industry Regulation and Safety</w:t>
            </w:r>
          </w:p>
          <w:p w14:paraId="7AC9C426" w14:textId="3426268E" w:rsidR="002F3440" w:rsidRDefault="00F85FB6" w:rsidP="005949CC">
            <w:pPr>
              <w:pStyle w:val="NoSpacing"/>
              <w:ind w:left="776"/>
            </w:pPr>
            <w:hyperlink r:id="rId11" w:history="1">
              <w:r w:rsidR="004623A2">
                <w:rPr>
                  <w:rStyle w:val="Hyperlink"/>
                </w:rPr>
                <w:t>(commerce.wa.gov.au)</w:t>
              </w:r>
            </w:hyperlink>
            <w:r w:rsidR="004623A2">
              <w:t xml:space="preserve"> or call </w:t>
            </w:r>
            <w:proofErr w:type="spellStart"/>
            <w:r w:rsidR="004623A2">
              <w:t>Wageline</w:t>
            </w:r>
            <w:proofErr w:type="spellEnd"/>
            <w:r w:rsidR="004623A2">
              <w:t xml:space="preserve"> on 1300 655 266</w:t>
            </w:r>
          </w:p>
          <w:p w14:paraId="402514E6" w14:textId="77777777" w:rsidR="004623A2" w:rsidRPr="00ED3867" w:rsidRDefault="004623A2" w:rsidP="005949CC">
            <w:pPr>
              <w:pStyle w:val="NoSpacing"/>
              <w:ind w:left="776"/>
            </w:pPr>
          </w:p>
          <w:p w14:paraId="7AC9C427" w14:textId="77777777" w:rsidR="002F3440" w:rsidRPr="00ED3867" w:rsidRDefault="002F3440" w:rsidP="005949CC">
            <w:pPr>
              <w:pStyle w:val="NoSpacing"/>
            </w:pPr>
            <w:r w:rsidRPr="00ED3867">
              <w:t>Federal (Modern) Awards:</w:t>
            </w:r>
          </w:p>
          <w:p w14:paraId="7AC9C428" w14:textId="6328ED58" w:rsidR="002F3440" w:rsidRPr="00ED3867" w:rsidRDefault="004623A2" w:rsidP="005949CC">
            <w:pPr>
              <w:pStyle w:val="NoSpacing"/>
              <w:numPr>
                <w:ilvl w:val="0"/>
                <w:numId w:val="3"/>
              </w:numPr>
            </w:pPr>
            <w:r>
              <w:rPr>
                <w:b/>
              </w:rPr>
              <w:t>Fair Work Ombudsman</w:t>
            </w:r>
          </w:p>
          <w:p w14:paraId="7AC9C429" w14:textId="77777777" w:rsidR="002F3440" w:rsidRDefault="002F3440" w:rsidP="00EC2919">
            <w:pPr>
              <w:pStyle w:val="NoSpacing"/>
              <w:rPr>
                <w:color w:val="444444"/>
              </w:rPr>
            </w:pPr>
            <w:r>
              <w:rPr>
                <w:color w:val="0070C0"/>
              </w:rPr>
              <w:t xml:space="preserve">             </w:t>
            </w:r>
            <w:hyperlink w:history="1">
              <w:r w:rsidRPr="005949CC">
                <w:rPr>
                  <w:rStyle w:val="Hyperlink"/>
                  <w:rFonts w:cs="Arial"/>
                  <w:color w:val="0070C0"/>
                </w:rPr>
                <w:t xml:space="preserve">http://www.fairwork.gov.au </w:t>
              </w:r>
            </w:hyperlink>
            <w:r>
              <w:rPr>
                <w:color w:val="444444"/>
              </w:rPr>
              <w:t xml:space="preserve"> </w:t>
            </w:r>
            <w:r w:rsidRPr="00ED3867">
              <w:t xml:space="preserve">or call 13 13 </w:t>
            </w:r>
            <w:proofErr w:type="gramStart"/>
            <w:r w:rsidRPr="00ED3867">
              <w:t>94</w:t>
            </w:r>
            <w:proofErr w:type="gramEnd"/>
          </w:p>
          <w:p w14:paraId="7AC9C42A" w14:textId="77777777" w:rsidR="002F3440" w:rsidRDefault="002F3440" w:rsidP="00EC2919">
            <w:pPr>
              <w:pStyle w:val="NoSpacing"/>
              <w:rPr>
                <w:color w:val="444444"/>
              </w:rPr>
            </w:pPr>
          </w:p>
          <w:p w14:paraId="7AC9C42B" w14:textId="77777777" w:rsidR="00846B3F" w:rsidRPr="00ED3867" w:rsidRDefault="002F3440" w:rsidP="00EC2919">
            <w:pPr>
              <w:pStyle w:val="NoSpacing"/>
            </w:pPr>
            <w:r w:rsidRPr="00ED3867">
              <w:t>Enrolment is not complete until statutory and RTO based fees and charges are paid, deferred payment arrangements have been made</w:t>
            </w:r>
            <w:r w:rsidR="003E4AD3" w:rsidRPr="00ED3867">
              <w:t>,</w:t>
            </w:r>
            <w:r w:rsidRPr="00ED3867">
              <w:t xml:space="preserve"> or fees and charges have been waived.  </w:t>
            </w:r>
          </w:p>
          <w:p w14:paraId="7AC9C42C" w14:textId="77777777" w:rsidR="002F3440" w:rsidRPr="00ED3867" w:rsidRDefault="002F3440" w:rsidP="00EC2919">
            <w:pPr>
              <w:pStyle w:val="NoSpacing"/>
            </w:pPr>
            <w:r w:rsidRPr="00ED3867">
              <w:t xml:space="preserve">On enrolment students </w:t>
            </w:r>
            <w:r w:rsidR="003E4AD3" w:rsidRPr="00ED3867">
              <w:t xml:space="preserve">may </w:t>
            </w:r>
            <w:r w:rsidRPr="00ED3867">
              <w:t xml:space="preserve">take up one of the following payment options: </w:t>
            </w:r>
          </w:p>
          <w:p w14:paraId="7AC9C42D" w14:textId="77777777" w:rsidR="002F3440" w:rsidRPr="00ED3867" w:rsidRDefault="002F3440" w:rsidP="00EC2919">
            <w:pPr>
              <w:pStyle w:val="NoSpacing"/>
              <w:numPr>
                <w:ilvl w:val="0"/>
                <w:numId w:val="4"/>
              </w:numPr>
            </w:pPr>
            <w:r w:rsidRPr="00ED3867">
              <w:t xml:space="preserve">Pay the full amount of fees and </w:t>
            </w:r>
            <w:proofErr w:type="gramStart"/>
            <w:r w:rsidRPr="00ED3867">
              <w:t>charges;</w:t>
            </w:r>
            <w:proofErr w:type="gramEnd"/>
            <w:r w:rsidRPr="00ED3867">
              <w:t xml:space="preserve"> </w:t>
            </w:r>
          </w:p>
          <w:p w14:paraId="7AC9C42E" w14:textId="77777777" w:rsidR="00BD538A" w:rsidRDefault="00AA0056" w:rsidP="00EC2919">
            <w:pPr>
              <w:pStyle w:val="NoSpacing"/>
              <w:numPr>
                <w:ilvl w:val="0"/>
                <w:numId w:val="4"/>
              </w:numPr>
            </w:pPr>
            <w:r w:rsidRPr="00ED3867">
              <w:t xml:space="preserve">Complete a </w:t>
            </w:r>
            <w:r w:rsidR="00A520C9">
              <w:t>Fees</w:t>
            </w:r>
            <w:r w:rsidRPr="00ED3867">
              <w:t xml:space="preserve"> Payment </w:t>
            </w:r>
            <w:r w:rsidR="00A520C9">
              <w:t>Agreement</w:t>
            </w:r>
            <w:r w:rsidRPr="00ED3867">
              <w:t xml:space="preserve"> with S</w:t>
            </w:r>
            <w:r w:rsidR="0056755E">
              <w:t>outh Metro</w:t>
            </w:r>
            <w:r w:rsidRPr="00ED3867">
              <w:t xml:space="preserve"> TAFE to </w:t>
            </w:r>
            <w:proofErr w:type="gramStart"/>
            <w:r w:rsidRPr="00ED3867">
              <w:t>enter into</w:t>
            </w:r>
            <w:proofErr w:type="gramEnd"/>
            <w:r w:rsidRPr="00ED3867">
              <w:t xml:space="preserve"> a direct debit payment plan. A $100 deposit and bank account details are required before a payment plan can be </w:t>
            </w:r>
            <w:proofErr w:type="gramStart"/>
            <w:r w:rsidRPr="00ED3867">
              <w:t>entered into</w:t>
            </w:r>
            <w:proofErr w:type="gramEnd"/>
            <w:r w:rsidRPr="00ED3867">
              <w:t>.</w:t>
            </w:r>
          </w:p>
          <w:p w14:paraId="7AC9C42F" w14:textId="77777777" w:rsidR="002F3440" w:rsidRPr="00ED3867" w:rsidRDefault="002F3440" w:rsidP="00EC2919">
            <w:pPr>
              <w:pStyle w:val="NoSpacing"/>
              <w:numPr>
                <w:ilvl w:val="0"/>
                <w:numId w:val="4"/>
              </w:numPr>
            </w:pPr>
            <w:r w:rsidRPr="00ED3867">
              <w:t>Provide an agreement from the employer for the employer to pay for the fees</w:t>
            </w:r>
            <w:r w:rsidR="003E4AD3" w:rsidRPr="00ED3867">
              <w:t>; or</w:t>
            </w:r>
          </w:p>
          <w:p w14:paraId="7AC9C430" w14:textId="77777777" w:rsidR="002F3440" w:rsidRPr="00ED3867" w:rsidRDefault="002F3440" w:rsidP="00EC2919">
            <w:pPr>
              <w:pStyle w:val="NoSpacing"/>
              <w:numPr>
                <w:ilvl w:val="0"/>
                <w:numId w:val="4"/>
              </w:numPr>
            </w:pPr>
            <w:r w:rsidRPr="00ED3867">
              <w:t xml:space="preserve">Make an application for fees and charges to be waived on the grounds of financial hardship. </w:t>
            </w:r>
          </w:p>
          <w:p w14:paraId="7AC9C431" w14:textId="77777777" w:rsidR="002F3440" w:rsidRPr="00ED3867" w:rsidRDefault="002F3440" w:rsidP="00EC2919">
            <w:pPr>
              <w:pStyle w:val="NoSpacing"/>
            </w:pPr>
          </w:p>
          <w:p w14:paraId="7AC9C432" w14:textId="49461D32" w:rsidR="00846B3F" w:rsidRPr="00ED3867" w:rsidRDefault="002F3440" w:rsidP="00EC2919">
            <w:pPr>
              <w:pStyle w:val="NoSpacing"/>
            </w:pPr>
            <w:r w:rsidRPr="00ED3867">
              <w:t>Students who fail to take up one of the above options will not be enrolled</w:t>
            </w:r>
            <w:r w:rsidR="007C0E44">
              <w:t xml:space="preserve"> and will not appear on the class register.</w:t>
            </w:r>
          </w:p>
          <w:p w14:paraId="0042134C" w14:textId="77777777" w:rsidR="004623A2" w:rsidRDefault="004623A2" w:rsidP="00EC2919">
            <w:pPr>
              <w:pStyle w:val="NoSpacing"/>
            </w:pPr>
          </w:p>
          <w:p w14:paraId="7AC9C435" w14:textId="77777777" w:rsidR="002F3440" w:rsidRPr="00215A70" w:rsidRDefault="00215A70" w:rsidP="00EC2919">
            <w:pPr>
              <w:pStyle w:val="NoSpacing"/>
              <w:rPr>
                <w:b/>
              </w:rPr>
            </w:pPr>
            <w:r w:rsidRPr="00215A70">
              <w:rPr>
                <w:b/>
              </w:rPr>
              <w:t xml:space="preserve">How can fees be Paid? </w:t>
            </w:r>
          </w:p>
          <w:p w14:paraId="7AC9C436" w14:textId="77777777" w:rsidR="00846B3F" w:rsidRPr="00ED3867" w:rsidRDefault="002F3440" w:rsidP="00EC2919">
            <w:pPr>
              <w:pStyle w:val="NoSpacing"/>
            </w:pPr>
            <w:r w:rsidRPr="00ED3867">
              <w:t>South Metro TAFE provide</w:t>
            </w:r>
            <w:r w:rsidR="003E4AD3" w:rsidRPr="00ED3867">
              <w:t>s</w:t>
            </w:r>
            <w:r w:rsidRPr="00ED3867">
              <w:t xml:space="preserve"> the </w:t>
            </w:r>
            <w:r w:rsidR="003E4AD3" w:rsidRPr="00ED3867">
              <w:t xml:space="preserve">following </w:t>
            </w:r>
            <w:r w:rsidRPr="00ED3867">
              <w:t xml:space="preserve">options </w:t>
            </w:r>
            <w:r w:rsidR="00846B3F" w:rsidRPr="00ED3867">
              <w:t xml:space="preserve">for payment by </w:t>
            </w:r>
            <w:r w:rsidR="00846B3F" w:rsidRPr="00215A70">
              <w:rPr>
                <w:b/>
              </w:rPr>
              <w:t>either party.</w:t>
            </w:r>
          </w:p>
          <w:p w14:paraId="7AC9C437" w14:textId="77777777" w:rsidR="002F3440" w:rsidRPr="00ED3867" w:rsidRDefault="00846B3F" w:rsidP="00EC2919">
            <w:pPr>
              <w:pStyle w:val="NoSpacing"/>
            </w:pPr>
            <w:r w:rsidRPr="00ED3867">
              <w:t>Employers may elect</w:t>
            </w:r>
            <w:r w:rsidR="002F3440" w:rsidRPr="00ED3867">
              <w:t xml:space="preserve"> to pay the apprentice fees and charges </w:t>
            </w:r>
            <w:r w:rsidRPr="00ED3867">
              <w:t>but</w:t>
            </w:r>
            <w:r w:rsidR="002F3440" w:rsidRPr="00ED3867">
              <w:t xml:space="preserve"> should be aware that in doing so they remain liable for any fees incurred should the apprentice leave the employer or not progress satisfactorily.</w:t>
            </w:r>
          </w:p>
          <w:p w14:paraId="7AC9C438" w14:textId="77777777" w:rsidR="002F3440" w:rsidRPr="00ED3867" w:rsidRDefault="002F3440" w:rsidP="00EC2919">
            <w:pPr>
              <w:pStyle w:val="NoSpacing"/>
            </w:pPr>
          </w:p>
          <w:p w14:paraId="7AC9C439" w14:textId="77777777" w:rsidR="002F3440" w:rsidRPr="00ED3867" w:rsidRDefault="002F3440" w:rsidP="00EC2919">
            <w:pPr>
              <w:pStyle w:val="NoSpacing"/>
              <w:rPr>
                <w:b/>
              </w:rPr>
            </w:pPr>
            <w:r w:rsidRPr="00ED3867">
              <w:rPr>
                <w:b/>
              </w:rPr>
              <w:t xml:space="preserve">Payment options </w:t>
            </w:r>
          </w:p>
          <w:p w14:paraId="7AC9C43A" w14:textId="77777777" w:rsidR="002F3440" w:rsidRPr="00ED3867" w:rsidRDefault="002F3440" w:rsidP="00EC2919">
            <w:pPr>
              <w:pStyle w:val="NoSpacing"/>
              <w:numPr>
                <w:ilvl w:val="0"/>
                <w:numId w:val="5"/>
              </w:numPr>
            </w:pPr>
            <w:r w:rsidRPr="00ED3867">
              <w:t>Credit/Debit Card payment</w:t>
            </w:r>
          </w:p>
          <w:p w14:paraId="7AC9C43B" w14:textId="77777777" w:rsidR="002F3440" w:rsidRPr="00ED3867" w:rsidRDefault="002F3440" w:rsidP="00EC2919">
            <w:pPr>
              <w:pStyle w:val="NoSpacing"/>
              <w:numPr>
                <w:ilvl w:val="0"/>
                <w:numId w:val="5"/>
              </w:numPr>
            </w:pPr>
            <w:r w:rsidRPr="00ED3867">
              <w:t>Cash payment of the full course fee</w:t>
            </w:r>
          </w:p>
          <w:p w14:paraId="7AC9C43C" w14:textId="77777777" w:rsidR="002F3440" w:rsidRPr="00ED3867" w:rsidRDefault="0035113B" w:rsidP="00EC2919">
            <w:pPr>
              <w:pStyle w:val="NoSpacing"/>
              <w:numPr>
                <w:ilvl w:val="0"/>
                <w:numId w:val="5"/>
              </w:numPr>
            </w:pPr>
            <w:r w:rsidRPr="00ED3867">
              <w:t>B</w:t>
            </w:r>
            <w:r w:rsidR="002F3440" w:rsidRPr="00ED3867">
              <w:t>ank transfer</w:t>
            </w:r>
          </w:p>
          <w:p w14:paraId="7AC9C43D" w14:textId="77777777" w:rsidR="004F0275" w:rsidRPr="00ED3867" w:rsidRDefault="002F3440" w:rsidP="004F0275">
            <w:pPr>
              <w:pStyle w:val="NoSpacing"/>
              <w:numPr>
                <w:ilvl w:val="0"/>
                <w:numId w:val="5"/>
              </w:numPr>
            </w:pPr>
            <w:r w:rsidRPr="00ED3867">
              <w:t xml:space="preserve">Authority to Invoice Third Party </w:t>
            </w:r>
          </w:p>
          <w:p w14:paraId="7AC9C43E" w14:textId="77777777" w:rsidR="002F3440" w:rsidRPr="004F0275" w:rsidRDefault="002F3440" w:rsidP="004F0275">
            <w:pPr>
              <w:pStyle w:val="NoSpacing"/>
              <w:numPr>
                <w:ilvl w:val="0"/>
                <w:numId w:val="5"/>
              </w:numPr>
            </w:pPr>
            <w:r w:rsidRPr="00ED3867">
              <w:t>Direct Debit Payment Plan</w:t>
            </w:r>
          </w:p>
        </w:tc>
      </w:tr>
    </w:tbl>
    <w:p w14:paraId="7AC9C440" w14:textId="77777777" w:rsidR="00BF35DC" w:rsidRPr="00497B2E" w:rsidRDefault="00BF35DC" w:rsidP="00497B2E">
      <w:pPr>
        <w:pStyle w:val="NoSpacing"/>
        <w:rPr>
          <w:sz w:val="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3199"/>
        <w:gridCol w:w="2100"/>
        <w:gridCol w:w="3206"/>
      </w:tblGrid>
      <w:tr w:rsidR="00BF35DC" w14:paraId="7AC9C444" w14:textId="77777777" w:rsidTr="002A14A5">
        <w:trPr>
          <w:trHeight w:val="2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C9C441" w14:textId="77777777" w:rsidR="006A3FEC" w:rsidRDefault="006A3FEC" w:rsidP="004F0275">
            <w:pPr>
              <w:pStyle w:val="NoSpacing"/>
              <w:rPr>
                <w:b/>
                <w:sz w:val="24"/>
                <w:szCs w:val="24"/>
              </w:rPr>
            </w:pPr>
          </w:p>
          <w:p w14:paraId="7AC9C442" w14:textId="77777777" w:rsidR="00BF35DC" w:rsidRDefault="006A3FEC" w:rsidP="004F0275">
            <w:pPr>
              <w:pStyle w:val="NoSpacing"/>
              <w:rPr>
                <w:b/>
                <w:sz w:val="24"/>
                <w:szCs w:val="24"/>
              </w:rPr>
            </w:pPr>
            <w:r w:rsidRPr="006A3FEC">
              <w:rPr>
                <w:b/>
                <w:sz w:val="24"/>
                <w:szCs w:val="24"/>
              </w:rPr>
              <w:lastRenderedPageBreak/>
              <w:t>Payment Method</w:t>
            </w:r>
          </w:p>
          <w:p w14:paraId="7AC9C443" w14:textId="77777777" w:rsidR="006A3FEC" w:rsidRPr="006A3FEC" w:rsidRDefault="006A3FEC" w:rsidP="004F027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BF35DC" w14:paraId="7AC9C446" w14:textId="77777777" w:rsidTr="0016105F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7AC9C445" w14:textId="77777777" w:rsidR="00BF35DC" w:rsidRPr="00E43583" w:rsidRDefault="00BF35DC">
            <w:pPr>
              <w:pStyle w:val="NoSpacing"/>
              <w:rPr>
                <w:rFonts w:cs="Arial"/>
                <w:b/>
                <w:color w:val="FFFFFF" w:themeColor="background1"/>
              </w:rPr>
            </w:pPr>
            <w:r w:rsidRPr="00E43583">
              <w:rPr>
                <w:rFonts w:cs="Arial"/>
                <w:b/>
                <w:color w:val="FFFFFF" w:themeColor="background1"/>
              </w:rPr>
              <w:lastRenderedPageBreak/>
              <w:t>CREDIT/DEBIT CARD PAYMENT</w:t>
            </w:r>
          </w:p>
        </w:tc>
      </w:tr>
      <w:tr w:rsidR="00BF35DC" w14:paraId="7AC9C44A" w14:textId="77777777" w:rsidTr="0057539E">
        <w:trPr>
          <w:trHeight w:val="2022"/>
        </w:trPr>
        <w:tc>
          <w:tcPr>
            <w:tcW w:w="1049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AC9C447" w14:textId="77777777" w:rsidR="00497B2E" w:rsidRPr="00497B2E" w:rsidRDefault="00497B2E" w:rsidP="00497B2E">
            <w:pPr>
              <w:pStyle w:val="NoSpacing"/>
            </w:pPr>
            <w:r w:rsidRPr="00497B2E">
              <w:t xml:space="preserve">Payment in full can be made in person by </w:t>
            </w:r>
            <w:r w:rsidR="003E4AD3">
              <w:t>c</w:t>
            </w:r>
            <w:r w:rsidR="00B0624E">
              <w:t>heque/</w:t>
            </w:r>
            <w:r w:rsidR="003E4AD3">
              <w:t>c</w:t>
            </w:r>
            <w:r w:rsidRPr="00497B2E">
              <w:t>redit</w:t>
            </w:r>
            <w:r w:rsidR="00B0624E">
              <w:t xml:space="preserve"> or </w:t>
            </w:r>
            <w:r w:rsidR="003E4AD3">
              <w:t>d</w:t>
            </w:r>
            <w:r w:rsidR="00E44071">
              <w:t>ebit</w:t>
            </w:r>
            <w:r w:rsidRPr="00497B2E">
              <w:t xml:space="preserve"> </w:t>
            </w:r>
            <w:r w:rsidR="003E4AD3">
              <w:t>c</w:t>
            </w:r>
            <w:r w:rsidRPr="00497B2E">
              <w:t>ard</w:t>
            </w:r>
            <w:r w:rsidR="00B0624E">
              <w:t>/cash</w:t>
            </w:r>
            <w:r w:rsidRPr="00497B2E">
              <w:t xml:space="preserve"> at the time of enrolment at the Customer Service</w:t>
            </w:r>
            <w:r w:rsidR="0009159E">
              <w:t xml:space="preserve"> </w:t>
            </w:r>
            <w:r w:rsidR="00C33DD1">
              <w:t>Centres</w:t>
            </w:r>
            <w:r w:rsidRPr="00497B2E">
              <w:t xml:space="preserve">. </w:t>
            </w:r>
          </w:p>
          <w:p w14:paraId="7AC9C448" w14:textId="77777777" w:rsidR="00497B2E" w:rsidRPr="00952AF2" w:rsidRDefault="00497B2E" w:rsidP="00497B2E">
            <w:pPr>
              <w:pStyle w:val="NoSpacing"/>
              <w:rPr>
                <w:sz w:val="20"/>
              </w:rPr>
            </w:pPr>
          </w:p>
          <w:p w14:paraId="7AC9C449" w14:textId="77777777" w:rsidR="00C05925" w:rsidRPr="00ED3867" w:rsidRDefault="00E44071" w:rsidP="00E44071">
            <w:pPr>
              <w:pStyle w:val="NoSpacing"/>
            </w:pPr>
            <w:r>
              <w:t>Payment</w:t>
            </w:r>
            <w:r w:rsidR="00497B2E" w:rsidRPr="00497B2E">
              <w:t xml:space="preserve"> can a</w:t>
            </w:r>
            <w:r>
              <w:t xml:space="preserve">lso be made over the phone via </w:t>
            </w:r>
            <w:r w:rsidR="003E4AD3">
              <w:t>c</w:t>
            </w:r>
            <w:r>
              <w:t>redit/</w:t>
            </w:r>
            <w:r w:rsidR="003E4AD3">
              <w:t>d</w:t>
            </w:r>
            <w:r w:rsidR="00497B2E" w:rsidRPr="00497B2E">
              <w:t xml:space="preserve">ebit card. Please ensure you have student details and </w:t>
            </w:r>
            <w:r w:rsidR="00C33DD1">
              <w:t xml:space="preserve">Student </w:t>
            </w:r>
            <w:r w:rsidR="00497B2E" w:rsidRPr="00497B2E">
              <w:t>ID</w:t>
            </w:r>
            <w:r>
              <w:t xml:space="preserve"> number along with your chosen </w:t>
            </w:r>
            <w:r w:rsidR="003E4AD3">
              <w:t>c</w:t>
            </w:r>
            <w:r>
              <w:t>redit/</w:t>
            </w:r>
            <w:r w:rsidR="003E4AD3">
              <w:t>d</w:t>
            </w:r>
            <w:r w:rsidR="00497B2E" w:rsidRPr="00497B2E">
              <w:t xml:space="preserve">ebit card and the amount you wish to pay.  </w:t>
            </w:r>
            <w:r w:rsidR="00F7507E">
              <w:t xml:space="preserve">Payment can be made over the phone by </w:t>
            </w:r>
            <w:r w:rsidR="00C33DD1">
              <w:t xml:space="preserve">contacting </w:t>
            </w:r>
            <w:r w:rsidR="00F7507E">
              <w:t>any of the below campuses.</w:t>
            </w:r>
          </w:p>
        </w:tc>
      </w:tr>
      <w:tr w:rsidR="003B0301" w14:paraId="7AC9C44F" w14:textId="77777777" w:rsidTr="00D5344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4B" w14:textId="77777777" w:rsidR="003B0301" w:rsidRPr="003B0301" w:rsidRDefault="003B0301" w:rsidP="00871580">
            <w:pPr>
              <w:pStyle w:val="NoSpacing"/>
              <w:rPr>
                <w:rFonts w:cs="Arial"/>
              </w:rPr>
            </w:pPr>
            <w:r w:rsidRPr="003B0301">
              <w:rPr>
                <w:rFonts w:cs="Arial"/>
              </w:rPr>
              <w:t>Armadale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44C" w14:textId="77777777" w:rsidR="003B0301" w:rsidRPr="003B0301" w:rsidRDefault="003B0301" w:rsidP="00ED3867">
            <w:pPr>
              <w:pStyle w:val="NoSpacing"/>
              <w:rPr>
                <w:rFonts w:cs="Arial"/>
              </w:rPr>
            </w:pPr>
            <w:r w:rsidRPr="003B0301">
              <w:rPr>
                <w:rFonts w:cs="Arial"/>
              </w:rPr>
              <w:t>9497 0930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4D" w14:textId="77777777" w:rsidR="003B0301" w:rsidRPr="003B0301" w:rsidRDefault="003B0301" w:rsidP="009B3F6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44B">
              <w:rPr>
                <w:rFonts w:ascii="Arial" w:hAnsi="Arial" w:cs="Arial"/>
              </w:rPr>
              <w:t>Mandurah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C9C44E" w14:textId="23A34846" w:rsidR="003B0301" w:rsidRPr="003B0301" w:rsidRDefault="005C6938">
            <w:pPr>
              <w:pStyle w:val="NoSpacing"/>
            </w:pPr>
            <w:r>
              <w:t>9586 7445</w:t>
            </w:r>
          </w:p>
        </w:tc>
      </w:tr>
      <w:tr w:rsidR="003B0301" w14:paraId="7AC9C454" w14:textId="77777777" w:rsidTr="00D5344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50" w14:textId="77777777" w:rsidR="003B0301" w:rsidRPr="003B0301" w:rsidRDefault="003B0301" w:rsidP="00871580">
            <w:pPr>
              <w:pStyle w:val="NoSpacing"/>
              <w:rPr>
                <w:rFonts w:cs="Arial"/>
              </w:rPr>
            </w:pPr>
            <w:r w:rsidRPr="003B0301">
              <w:rPr>
                <w:rFonts w:cs="Arial"/>
              </w:rPr>
              <w:t>Bentley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451" w14:textId="77777777" w:rsidR="003B0301" w:rsidRPr="003B0301" w:rsidRDefault="003B0301" w:rsidP="00F12CCE">
            <w:pPr>
              <w:pStyle w:val="NoSpacing"/>
              <w:rPr>
                <w:rFonts w:cs="Arial"/>
              </w:rPr>
            </w:pPr>
            <w:r w:rsidRPr="003B0301">
              <w:rPr>
                <w:rFonts w:cs="Arial"/>
              </w:rPr>
              <w:t>9267 7100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52" w14:textId="7240671A" w:rsidR="003B0301" w:rsidRPr="003B0301" w:rsidRDefault="005C6938" w:rsidP="009B3F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</w:t>
            </w:r>
          </w:p>
        </w:tc>
        <w:tc>
          <w:tcPr>
            <w:tcW w:w="3206" w:type="dxa"/>
            <w:tcBorders>
              <w:left w:val="nil"/>
              <w:right w:val="single" w:sz="4" w:space="0" w:color="auto"/>
            </w:tcBorders>
            <w:vAlign w:val="center"/>
          </w:tcPr>
          <w:p w14:paraId="7AC9C453" w14:textId="396FD513" w:rsidR="003B0301" w:rsidRPr="003B0301" w:rsidRDefault="003B0301">
            <w:pPr>
              <w:pStyle w:val="NoSpacing"/>
            </w:pPr>
            <w:r w:rsidRPr="003B0301">
              <w:t>9239 8</w:t>
            </w:r>
            <w:r w:rsidR="005C6938">
              <w:t>110</w:t>
            </w:r>
          </w:p>
        </w:tc>
      </w:tr>
      <w:tr w:rsidR="005C6938" w14:paraId="7AC9C459" w14:textId="77777777" w:rsidTr="00D5344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55" w14:textId="203324B5" w:rsidR="005C6938" w:rsidRPr="003B0301" w:rsidRDefault="005C6938" w:rsidP="005C693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Murdoch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456" w14:textId="1465C097" w:rsidR="005C6938" w:rsidRPr="003B0301" w:rsidRDefault="005C6938" w:rsidP="005C6938">
            <w:pPr>
              <w:pStyle w:val="NoSpacing"/>
            </w:pPr>
            <w:r w:rsidRPr="003B0301">
              <w:rPr>
                <w:rFonts w:cs="Arial"/>
              </w:rPr>
              <w:t xml:space="preserve">9229 </w:t>
            </w:r>
            <w:r>
              <w:rPr>
                <w:rFonts w:cs="Arial"/>
              </w:rPr>
              <w:t>9140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57" w14:textId="575BB683" w:rsidR="005C6938" w:rsidRPr="003B0301" w:rsidRDefault="005C6938" w:rsidP="005C69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C6938">
              <w:rPr>
                <w:rFonts w:ascii="Arial" w:hAnsi="Arial" w:cs="Arial"/>
              </w:rPr>
              <w:t>Carlisle</w:t>
            </w:r>
          </w:p>
        </w:tc>
        <w:tc>
          <w:tcPr>
            <w:tcW w:w="32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C458" w14:textId="0607078A" w:rsidR="005C6938" w:rsidRPr="003B0301" w:rsidRDefault="005C6938" w:rsidP="005C693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9267 7300</w:t>
            </w:r>
          </w:p>
        </w:tc>
      </w:tr>
      <w:tr w:rsidR="005C6938" w14:paraId="7AC9C45E" w14:textId="77777777" w:rsidTr="00D5344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5A" w14:textId="44D410E1" w:rsidR="005C6938" w:rsidRPr="003B0301" w:rsidRDefault="005C6938" w:rsidP="005C6938">
            <w:pPr>
              <w:pStyle w:val="NoSpacing"/>
              <w:rPr>
                <w:rFonts w:cs="Arial"/>
              </w:rPr>
            </w:pPr>
            <w:r w:rsidRPr="00D5344B">
              <w:rPr>
                <w:rFonts w:cs="Arial"/>
              </w:rPr>
              <w:t>Rockingham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45B" w14:textId="77953E4D" w:rsidR="005C6938" w:rsidRPr="003B0301" w:rsidRDefault="005C6938" w:rsidP="005C6938">
            <w:pPr>
              <w:pStyle w:val="NoSpacing"/>
              <w:rPr>
                <w:rFonts w:cs="Arial"/>
              </w:rPr>
            </w:pPr>
            <w:r w:rsidRPr="003B0301">
              <w:t xml:space="preserve">9599 </w:t>
            </w:r>
            <w:r>
              <w:t>8677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9C45C" w14:textId="4B0AAE07" w:rsidR="005C6938" w:rsidRPr="003B0301" w:rsidRDefault="005C6938" w:rsidP="005C69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5344B">
              <w:rPr>
                <w:rFonts w:ascii="Arial" w:hAnsi="Arial" w:cs="Arial"/>
              </w:rPr>
              <w:t>Thornlie</w:t>
            </w:r>
          </w:p>
        </w:tc>
        <w:tc>
          <w:tcPr>
            <w:tcW w:w="3206" w:type="dxa"/>
            <w:tcBorders>
              <w:left w:val="nil"/>
              <w:right w:val="single" w:sz="4" w:space="0" w:color="auto"/>
            </w:tcBorders>
            <w:vAlign w:val="center"/>
          </w:tcPr>
          <w:p w14:paraId="7AC9C45D" w14:textId="1DAEFE17" w:rsidR="005C6938" w:rsidRPr="003B0301" w:rsidRDefault="005C6938" w:rsidP="005C6938">
            <w:pPr>
              <w:pStyle w:val="NoSpacing"/>
            </w:pPr>
            <w:r w:rsidRPr="003B0301">
              <w:t>9267 7504</w:t>
            </w:r>
          </w:p>
        </w:tc>
      </w:tr>
      <w:tr w:rsidR="005C6938" w14:paraId="562B2307" w14:textId="77777777" w:rsidTr="00D5344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7B6B4" w14:textId="19073C3C" w:rsidR="005C6938" w:rsidRPr="00D5344B" w:rsidRDefault="005C6938" w:rsidP="005C693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Munster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49A" w14:textId="4500C778" w:rsidR="005C6938" w:rsidRPr="003B0301" w:rsidRDefault="005C6938" w:rsidP="005C6938">
            <w:pPr>
              <w:pStyle w:val="NoSpacing"/>
            </w:pPr>
            <w:r>
              <w:t>9494 8900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C9048" w14:textId="77777777" w:rsidR="005C6938" w:rsidRPr="00D5344B" w:rsidRDefault="005C6938" w:rsidP="005C69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6" w:type="dxa"/>
            <w:tcBorders>
              <w:left w:val="nil"/>
              <w:right w:val="single" w:sz="4" w:space="0" w:color="auto"/>
            </w:tcBorders>
            <w:vAlign w:val="center"/>
          </w:tcPr>
          <w:p w14:paraId="1AE82048" w14:textId="77777777" w:rsidR="005C6938" w:rsidRPr="003B0301" w:rsidRDefault="005C6938" w:rsidP="005C6938">
            <w:pPr>
              <w:pStyle w:val="NoSpacing"/>
            </w:pPr>
          </w:p>
        </w:tc>
      </w:tr>
      <w:tr w:rsidR="005C6938" w14:paraId="7AC9C465" w14:textId="77777777" w:rsidTr="003B0301">
        <w:trPr>
          <w:trHeight w:val="96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9C464" w14:textId="77777777" w:rsidR="005C6938" w:rsidRPr="003B0301" w:rsidRDefault="005C6938" w:rsidP="005C6938">
            <w:pPr>
              <w:pStyle w:val="NoSpacing"/>
              <w:rPr>
                <w:rFonts w:cs="Arial"/>
                <w:b/>
                <w:color w:val="FFFFFF"/>
                <w:sz w:val="14"/>
              </w:rPr>
            </w:pPr>
          </w:p>
        </w:tc>
      </w:tr>
      <w:tr w:rsidR="005C6938" w14:paraId="7AC9C467" w14:textId="77777777" w:rsidTr="00D5344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C9C466" w14:textId="77777777" w:rsidR="005C6938" w:rsidRPr="008B7798" w:rsidRDefault="005C6938" w:rsidP="005C6938">
            <w:pPr>
              <w:pStyle w:val="NoSpacing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ELECTRONIC FUNDS TRANSFER (EFT)</w:t>
            </w:r>
          </w:p>
        </w:tc>
      </w:tr>
      <w:tr w:rsidR="005C6938" w14:paraId="7AC9C470" w14:textId="77777777" w:rsidTr="00D5344B">
        <w:trPr>
          <w:trHeight w:val="2505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7AC9C468" w14:textId="77777777" w:rsidR="005C6938" w:rsidRDefault="005C6938" w:rsidP="005C6938">
            <w:pPr>
              <w:pStyle w:val="NoSpacing"/>
              <w:rPr>
                <w:b/>
              </w:rPr>
            </w:pPr>
            <w:r w:rsidRPr="0016105F">
              <w:t>Pay</w:t>
            </w:r>
            <w:r>
              <w:t>ment can be made by EFT Transfer:</w:t>
            </w:r>
            <w:r w:rsidRPr="00391634">
              <w:rPr>
                <w:b/>
              </w:rPr>
              <w:t xml:space="preserve"> </w:t>
            </w:r>
          </w:p>
          <w:p w14:paraId="7AC9C469" w14:textId="77777777" w:rsidR="005C6938" w:rsidRDefault="005C6938" w:rsidP="005C6938">
            <w:pPr>
              <w:pStyle w:val="NoSpacing"/>
              <w:rPr>
                <w:b/>
              </w:rPr>
            </w:pPr>
          </w:p>
          <w:p w14:paraId="7AC9C46A" w14:textId="77777777" w:rsidR="005C6938" w:rsidRDefault="005C6938" w:rsidP="005C6938">
            <w:pPr>
              <w:pStyle w:val="NoSpacing"/>
              <w:rPr>
                <w:b/>
              </w:rPr>
            </w:pPr>
            <w:r w:rsidRPr="00391634">
              <w:rPr>
                <w:b/>
              </w:rPr>
              <w:t>Account Number:</w:t>
            </w:r>
            <w:r w:rsidRPr="0016105F">
              <w:t xml:space="preserve"> 1980 3353</w:t>
            </w:r>
            <w:r w:rsidRPr="00391634">
              <w:rPr>
                <w:b/>
              </w:rPr>
              <w:t xml:space="preserve"> </w:t>
            </w:r>
          </w:p>
          <w:p w14:paraId="7AC9C46B" w14:textId="77777777" w:rsidR="005C6938" w:rsidRDefault="005C6938" w:rsidP="005C6938">
            <w:pPr>
              <w:pStyle w:val="NoSpacing"/>
              <w:rPr>
                <w:b/>
              </w:rPr>
            </w:pPr>
            <w:r w:rsidRPr="00391634">
              <w:rPr>
                <w:b/>
              </w:rPr>
              <w:t>BSB</w:t>
            </w:r>
            <w:r>
              <w:rPr>
                <w:b/>
              </w:rPr>
              <w:t xml:space="preserve"> Number</w:t>
            </w:r>
            <w:r w:rsidRPr="00391634">
              <w:rPr>
                <w:b/>
              </w:rPr>
              <w:t xml:space="preserve">: </w:t>
            </w:r>
            <w:r>
              <w:rPr>
                <w:b/>
              </w:rPr>
              <w:t xml:space="preserve">       </w:t>
            </w:r>
            <w:r w:rsidRPr="0016105F">
              <w:t>066-040</w:t>
            </w:r>
            <w:r w:rsidRPr="00391634">
              <w:rPr>
                <w:b/>
              </w:rPr>
              <w:t xml:space="preserve"> </w:t>
            </w:r>
          </w:p>
          <w:p w14:paraId="7AC9C46C" w14:textId="77777777" w:rsidR="005C6938" w:rsidRDefault="005C6938" w:rsidP="005C6938">
            <w:pPr>
              <w:pStyle w:val="NoSpacing"/>
              <w:rPr>
                <w:b/>
              </w:rPr>
            </w:pPr>
            <w:r w:rsidRPr="00391634">
              <w:rPr>
                <w:b/>
              </w:rPr>
              <w:t>Account Name:</w:t>
            </w:r>
            <w:r>
              <w:rPr>
                <w:b/>
              </w:rPr>
              <w:t xml:space="preserve">    </w:t>
            </w:r>
            <w:r w:rsidRPr="0016105F">
              <w:t xml:space="preserve"> South Metropolitan TAFE</w:t>
            </w:r>
            <w:r w:rsidRPr="00391634">
              <w:rPr>
                <w:b/>
              </w:rPr>
              <w:t xml:space="preserve"> </w:t>
            </w:r>
          </w:p>
          <w:p w14:paraId="7AC9C46D" w14:textId="77777777" w:rsidR="005C6938" w:rsidRDefault="005C6938" w:rsidP="005C6938">
            <w:pPr>
              <w:pStyle w:val="NoSpacing"/>
            </w:pPr>
            <w:r w:rsidRPr="00391634">
              <w:rPr>
                <w:b/>
              </w:rPr>
              <w:t>Reference:</w:t>
            </w:r>
            <w:r>
              <w:rPr>
                <w:b/>
              </w:rPr>
              <w:t xml:space="preserve">            </w:t>
            </w:r>
            <w:r w:rsidRPr="00391634">
              <w:rPr>
                <w:b/>
              </w:rPr>
              <w:t xml:space="preserve"> </w:t>
            </w:r>
            <w:r>
              <w:t xml:space="preserve">Please quote the </w:t>
            </w:r>
            <w:r w:rsidRPr="00224B28">
              <w:rPr>
                <w:color w:val="FF0000"/>
              </w:rPr>
              <w:t>Student ID Number</w:t>
            </w:r>
            <w:r>
              <w:t xml:space="preserve"> as the reference</w:t>
            </w:r>
            <w:r w:rsidRPr="00A818EF">
              <w:t xml:space="preserve"> </w:t>
            </w:r>
          </w:p>
          <w:p w14:paraId="7AC9C46E" w14:textId="77777777" w:rsidR="005C6938" w:rsidRDefault="005C6938" w:rsidP="005C6938">
            <w:pPr>
              <w:pStyle w:val="NoSpacing"/>
            </w:pPr>
          </w:p>
          <w:p w14:paraId="7AC9C46F" w14:textId="77777777" w:rsidR="005C6938" w:rsidRPr="0016105F" w:rsidRDefault="005C6938" w:rsidP="005C6938">
            <w:pPr>
              <w:pStyle w:val="NoSpacing"/>
            </w:pPr>
            <w:r w:rsidRPr="00D5344B">
              <w:t xml:space="preserve">Please call </w:t>
            </w:r>
            <w:r>
              <w:t>the SM TAFE Customer Service Centres listed above if further assistance is required.</w:t>
            </w:r>
          </w:p>
        </w:tc>
      </w:tr>
      <w:tr w:rsidR="005C6938" w14:paraId="7AC9C472" w14:textId="77777777" w:rsidTr="003B0301">
        <w:trPr>
          <w:trHeight w:val="122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9C471" w14:textId="77777777" w:rsidR="005C6938" w:rsidRPr="003B0301" w:rsidRDefault="005C6938" w:rsidP="005C6938">
            <w:pPr>
              <w:pStyle w:val="NoSpacing"/>
              <w:rPr>
                <w:rFonts w:cs="Arial"/>
                <w:b/>
                <w:color w:val="FFFFFF" w:themeColor="background1"/>
                <w:sz w:val="14"/>
              </w:rPr>
            </w:pPr>
          </w:p>
        </w:tc>
      </w:tr>
      <w:tr w:rsidR="005C6938" w14:paraId="7AC9C474" w14:textId="77777777" w:rsidTr="00D5344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C9C473" w14:textId="77777777" w:rsidR="005C6938" w:rsidRPr="0016105F" w:rsidRDefault="005C6938" w:rsidP="005C6938">
            <w:pPr>
              <w:pStyle w:val="NoSpacing"/>
              <w:rPr>
                <w:rFonts w:cs="Arial"/>
                <w:color w:val="FFFFFF" w:themeColor="background1"/>
              </w:rPr>
            </w:pPr>
            <w:r w:rsidRPr="0016105F">
              <w:rPr>
                <w:rFonts w:cs="Arial"/>
                <w:b/>
                <w:color w:val="FFFFFF" w:themeColor="background1"/>
              </w:rPr>
              <w:t>PAYMENT PLAN (DIRECT DEBIT)</w:t>
            </w:r>
          </w:p>
        </w:tc>
      </w:tr>
      <w:tr w:rsidR="005C6938" w14:paraId="7AC9C47B" w14:textId="77777777" w:rsidTr="00D5344B">
        <w:trPr>
          <w:trHeight w:val="2860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7AC9C475" w14:textId="77777777" w:rsidR="005C6938" w:rsidRDefault="005C6938" w:rsidP="005C6938">
            <w:pPr>
              <w:pStyle w:val="NoSpacing"/>
              <w:rPr>
                <w:shd w:val="clear" w:color="auto" w:fill="FFFFFF"/>
              </w:rPr>
            </w:pPr>
            <w:r w:rsidRPr="00ED3867">
              <w:rPr>
                <w:shd w:val="clear" w:color="auto" w:fill="FFFFFF"/>
              </w:rPr>
              <w:t xml:space="preserve">Payment Plans via direct debit are available to students enrolled in Certificate I, II, III, IV and Diploma courses. </w:t>
            </w:r>
          </w:p>
          <w:p w14:paraId="7AC9C476" w14:textId="77777777" w:rsidR="005C6938" w:rsidRPr="00ED3867" w:rsidRDefault="005C6938" w:rsidP="005C6938">
            <w:pPr>
              <w:pStyle w:val="NoSpacing"/>
              <w:rPr>
                <w:shd w:val="clear" w:color="auto" w:fill="FFFFFF"/>
              </w:rPr>
            </w:pPr>
          </w:p>
          <w:p w14:paraId="7AC9C477" w14:textId="77777777" w:rsidR="005C6938" w:rsidRPr="00ED3867" w:rsidRDefault="005C6938" w:rsidP="005C6938">
            <w:pPr>
              <w:pStyle w:val="NoSpacing"/>
              <w:rPr>
                <w:shd w:val="clear" w:color="auto" w:fill="FFFFFF"/>
              </w:rPr>
            </w:pPr>
            <w:r w:rsidRPr="00ED3867">
              <w:rPr>
                <w:shd w:val="clear" w:color="auto" w:fill="FFFFFF"/>
              </w:rPr>
              <w:t xml:space="preserve">A minimum deposit of $100 will be required to </w:t>
            </w:r>
            <w:proofErr w:type="gramStart"/>
            <w:r w:rsidRPr="00ED3867">
              <w:rPr>
                <w:shd w:val="clear" w:color="auto" w:fill="FFFFFF"/>
              </w:rPr>
              <w:t>enter into</w:t>
            </w:r>
            <w:proofErr w:type="gramEnd"/>
            <w:r w:rsidRPr="00ED3867">
              <w:rPr>
                <w:shd w:val="clear" w:color="auto" w:fill="FFFFFF"/>
              </w:rPr>
              <w:t xml:space="preserve"> a payment plan. The balance is payable over 8 fortnightly or 16 weekly payments; the payments are direct debited from your chosen</w:t>
            </w:r>
            <w:r>
              <w:rPr>
                <w:shd w:val="clear" w:color="auto" w:fill="FFFFFF"/>
              </w:rPr>
              <w:t xml:space="preserve"> bank</w:t>
            </w:r>
            <w:r w:rsidRPr="00ED3867">
              <w:rPr>
                <w:shd w:val="clear" w:color="auto" w:fill="FFFFFF"/>
              </w:rPr>
              <w:t xml:space="preserve"> account.</w:t>
            </w:r>
          </w:p>
          <w:p w14:paraId="7AC9C478" w14:textId="77777777" w:rsidR="005C6938" w:rsidRDefault="005C6938" w:rsidP="005C6938">
            <w:pPr>
              <w:pStyle w:val="NoSpacing"/>
            </w:pPr>
            <w:r w:rsidRPr="00ED3867">
              <w:rPr>
                <w:shd w:val="clear" w:color="auto" w:fill="FFFFFF"/>
              </w:rPr>
              <w:t>Students must complete their enrolment and payment plan in person at one of our main campuses. </w:t>
            </w:r>
            <w:r w:rsidRPr="00ED3867">
              <w:t xml:space="preserve"> ​​</w:t>
            </w:r>
          </w:p>
          <w:p w14:paraId="7AC9C479" w14:textId="77777777" w:rsidR="005C6938" w:rsidRDefault="005C6938" w:rsidP="005C6938">
            <w:pPr>
              <w:pStyle w:val="NoSpacing"/>
            </w:pPr>
          </w:p>
          <w:p w14:paraId="7AC9C47A" w14:textId="77777777" w:rsidR="005C6938" w:rsidRPr="00E44071" w:rsidRDefault="005C6938" w:rsidP="005C6938">
            <w:pPr>
              <w:pStyle w:val="NoSpacing"/>
              <w:rPr>
                <w:color w:val="333333"/>
                <w:shd w:val="clear" w:color="auto" w:fill="FFFFFF"/>
              </w:rPr>
            </w:pPr>
            <w:r>
              <w:t>Minors (</w:t>
            </w:r>
            <w:r w:rsidRPr="00ED3867">
              <w:t>under</w:t>
            </w:r>
            <w:r>
              <w:t xml:space="preserve"> 18</w:t>
            </w:r>
            <w:r w:rsidRPr="00ED3867">
              <w:t xml:space="preserve"> years) can only arrange a payment plan with a legal guardian or parent co-signing the agreement.</w:t>
            </w:r>
          </w:p>
        </w:tc>
      </w:tr>
      <w:tr w:rsidR="005C6938" w14:paraId="7AC9C47D" w14:textId="77777777" w:rsidTr="003B0301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9C47C" w14:textId="77777777" w:rsidR="005C6938" w:rsidRPr="003B0301" w:rsidRDefault="005C6938" w:rsidP="005C6938">
            <w:pPr>
              <w:pStyle w:val="NoSpacing"/>
              <w:rPr>
                <w:rFonts w:cs="Arial"/>
                <w:b/>
                <w:color w:val="FFFFFF" w:themeColor="background1"/>
                <w:sz w:val="14"/>
              </w:rPr>
            </w:pPr>
          </w:p>
        </w:tc>
      </w:tr>
      <w:tr w:rsidR="005C6938" w14:paraId="7AC9C47F" w14:textId="77777777" w:rsidTr="00D5344B">
        <w:trPr>
          <w:trHeight w:val="397"/>
        </w:trPr>
        <w:tc>
          <w:tcPr>
            <w:tcW w:w="10490" w:type="dxa"/>
            <w:gridSpan w:val="4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AC9C47E" w14:textId="77777777" w:rsidR="005C6938" w:rsidRPr="0035113B" w:rsidRDefault="005C6938" w:rsidP="005C6938">
            <w:pPr>
              <w:pStyle w:val="NoSpacing"/>
              <w:rPr>
                <w:rFonts w:eastAsia="Times New Roman" w:cs="Arial"/>
                <w:b/>
                <w:color w:val="FFFFFF" w:themeColor="background1"/>
              </w:rPr>
            </w:pPr>
            <w:r w:rsidRPr="0035113B">
              <w:rPr>
                <w:rFonts w:cs="Arial"/>
                <w:b/>
                <w:color w:val="FFFFFF" w:themeColor="background1"/>
              </w:rPr>
              <w:t xml:space="preserve">AUTHORITY TO INVOICE </w:t>
            </w:r>
            <w:r>
              <w:rPr>
                <w:rFonts w:cs="Arial"/>
                <w:b/>
                <w:color w:val="FFFFFF" w:themeColor="background1"/>
              </w:rPr>
              <w:t>THIRD PARTY</w:t>
            </w:r>
            <w:r w:rsidRPr="0035113B">
              <w:rPr>
                <w:rFonts w:cs="Arial"/>
                <w:b/>
                <w:color w:val="FFFFFF" w:themeColor="background1"/>
              </w:rPr>
              <w:t xml:space="preserve"> FORM</w:t>
            </w:r>
          </w:p>
        </w:tc>
      </w:tr>
      <w:tr w:rsidR="005C6938" w14:paraId="7AC9C483" w14:textId="77777777" w:rsidTr="00D5344B">
        <w:trPr>
          <w:trHeight w:val="1695"/>
        </w:trPr>
        <w:tc>
          <w:tcPr>
            <w:tcW w:w="10490" w:type="dxa"/>
            <w:gridSpan w:val="4"/>
            <w:vAlign w:val="center"/>
          </w:tcPr>
          <w:p w14:paraId="7AC9C480" w14:textId="69689164" w:rsidR="005C6938" w:rsidRDefault="005C6938" w:rsidP="005C6938">
            <w:pPr>
              <w:pStyle w:val="NoSpacing"/>
              <w:rPr>
                <w:rFonts w:cs="Arial"/>
              </w:rPr>
            </w:pPr>
            <w:r w:rsidRPr="00E43583">
              <w:rPr>
                <w:rFonts w:cs="Arial"/>
              </w:rPr>
              <w:t>If an employer</w:t>
            </w:r>
            <w:r>
              <w:rPr>
                <w:rFonts w:cs="Arial"/>
              </w:rPr>
              <w:t>/third party elects to pay for the student</w:t>
            </w:r>
            <w:r w:rsidRPr="00E43583">
              <w:rPr>
                <w:rFonts w:cs="Arial"/>
              </w:rPr>
              <w:t xml:space="preserve"> fees</w:t>
            </w:r>
            <w:r>
              <w:rPr>
                <w:rFonts w:cs="Arial"/>
              </w:rPr>
              <w:t xml:space="preserve"> and prefers to be invoiced, a signed </w:t>
            </w:r>
            <w:r w:rsidRPr="00E43583">
              <w:rPr>
                <w:rFonts w:cs="Arial"/>
              </w:rPr>
              <w:t xml:space="preserve">Authorisation to Invoice Form </w:t>
            </w:r>
            <w:r>
              <w:rPr>
                <w:rFonts w:cs="Arial"/>
              </w:rPr>
              <w:t xml:space="preserve">must be </w:t>
            </w:r>
            <w:r w:rsidRPr="00E43583">
              <w:rPr>
                <w:rFonts w:cs="Arial"/>
              </w:rPr>
              <w:t xml:space="preserve">completed by the </w:t>
            </w:r>
            <w:r>
              <w:rPr>
                <w:rFonts w:cs="Arial"/>
              </w:rPr>
              <w:t>third party</w:t>
            </w:r>
            <w:r w:rsidRPr="00E43583">
              <w:rPr>
                <w:rFonts w:cs="Arial"/>
              </w:rPr>
              <w:t xml:space="preserve"> and returned to </w:t>
            </w:r>
            <w:hyperlink r:id="rId12" w:history="1">
              <w:r w:rsidR="007C0E44" w:rsidRPr="00146273">
                <w:rPr>
                  <w:rStyle w:val="Hyperlink"/>
                  <w:rFonts w:cs="Arial"/>
                </w:rPr>
                <w:t>thirdpartyinvoice@smtafe.wa.edu.au</w:t>
              </w:r>
            </w:hyperlink>
          </w:p>
          <w:p w14:paraId="7AC9C481" w14:textId="77777777" w:rsidR="005C6938" w:rsidRPr="00215A70" w:rsidRDefault="005C6938" w:rsidP="005C6938">
            <w:pPr>
              <w:pStyle w:val="NoSpacing"/>
            </w:pPr>
            <w:r w:rsidRPr="00215A70">
              <w:t xml:space="preserve">This form will be provided at the time of class call up.  </w:t>
            </w:r>
          </w:p>
          <w:p w14:paraId="7AC9C482" w14:textId="77777777" w:rsidR="005C6938" w:rsidRPr="00B63E3A" w:rsidRDefault="005C6938" w:rsidP="005C6938">
            <w:pPr>
              <w:pStyle w:val="NoSpacing"/>
            </w:pPr>
            <w:r>
              <w:t xml:space="preserve">If you have not received this </w:t>
            </w:r>
            <w:proofErr w:type="gramStart"/>
            <w:r>
              <w:t>form</w:t>
            </w:r>
            <w:proofErr w:type="gramEnd"/>
            <w:r>
              <w:t xml:space="preserve"> please email to request one or call on 1300 932 677.</w:t>
            </w:r>
          </w:p>
        </w:tc>
      </w:tr>
    </w:tbl>
    <w:p w14:paraId="7AC9C484" w14:textId="77777777" w:rsidR="00BF35DC" w:rsidRPr="002D5FCA" w:rsidRDefault="00BF35DC">
      <w:pPr>
        <w:rPr>
          <w:rFonts w:ascii="Arial" w:hAnsi="Arial" w:cs="Arial"/>
          <w:sz w:val="20"/>
          <w:szCs w:val="20"/>
        </w:rPr>
      </w:pPr>
    </w:p>
    <w:sectPr w:rsidR="00BF35DC" w:rsidRPr="002D5FCA" w:rsidSect="006A3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12" w:right="1440" w:bottom="993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E89B" w14:textId="77777777" w:rsidR="0077258B" w:rsidRDefault="0077258B">
      <w:pPr>
        <w:spacing w:after="0" w:line="240" w:lineRule="auto"/>
      </w:pPr>
      <w:r>
        <w:separator/>
      </w:r>
    </w:p>
  </w:endnote>
  <w:endnote w:type="continuationSeparator" w:id="0">
    <w:p w14:paraId="22C8E60E" w14:textId="77777777" w:rsidR="0077258B" w:rsidRDefault="0077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9376" w14:textId="77777777" w:rsidR="00EC7FF8" w:rsidRDefault="00EC7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C48A" w14:textId="5054DC37" w:rsidR="006A3FEC" w:rsidRPr="00642F53" w:rsidRDefault="006A3FEC" w:rsidP="006A3FEC">
    <w:pPr>
      <w:tabs>
        <w:tab w:val="left" w:pos="2070"/>
        <w:tab w:val="left" w:pos="2430"/>
      </w:tabs>
      <w:spacing w:after="0"/>
      <w:ind w:left="-720" w:firstLine="450"/>
      <w:rPr>
        <w:rFonts w:ascii="Arial" w:hAnsi="Arial" w:cs="Arial"/>
        <w:snapToGrid w:val="0"/>
        <w:sz w:val="20"/>
        <w:szCs w:val="20"/>
        <w:lang w:eastAsia="en-AU"/>
      </w:rPr>
    </w:pPr>
    <w:r w:rsidRPr="00642F53">
      <w:rPr>
        <w:rFonts w:ascii="Arial" w:hAnsi="Arial" w:cs="Arial"/>
        <w:snapToGrid w:val="0"/>
        <w:sz w:val="20"/>
        <w:szCs w:val="20"/>
        <w:lang w:eastAsia="en-AU"/>
      </w:rPr>
      <w:t xml:space="preserve">RTO Provider No. 52787 </w:t>
    </w:r>
    <w:r w:rsidR="00642F53">
      <w:rPr>
        <w:rFonts w:ascii="Arial" w:hAnsi="Arial" w:cs="Arial"/>
        <w:snapToGrid w:val="0"/>
        <w:sz w:val="20"/>
        <w:szCs w:val="20"/>
        <w:lang w:eastAsia="en-AU"/>
      </w:rPr>
      <w:t>│</w:t>
    </w:r>
    <w:r w:rsidRPr="00642F53">
      <w:rPr>
        <w:rFonts w:ascii="Arial" w:hAnsi="Arial" w:cs="Arial"/>
        <w:snapToGrid w:val="0"/>
        <w:sz w:val="20"/>
        <w:szCs w:val="20"/>
        <w:lang w:eastAsia="en-AU"/>
      </w:rPr>
      <w:t>TAFE International WA Provider No. 52395 – CRICOS Code 00020G</w:t>
    </w:r>
  </w:p>
  <w:p w14:paraId="7AC9C48B" w14:textId="48C71993" w:rsidR="006A3FEC" w:rsidRPr="00642F53" w:rsidRDefault="006A3FEC" w:rsidP="00EC7FF8">
    <w:pPr>
      <w:tabs>
        <w:tab w:val="left" w:pos="2430"/>
      </w:tabs>
      <w:spacing w:after="0"/>
      <w:ind w:hanging="270"/>
      <w:rPr>
        <w:rFonts w:ascii="Arial" w:hAnsi="Arial" w:cs="Arial"/>
        <w:snapToGrid w:val="0"/>
        <w:sz w:val="20"/>
        <w:szCs w:val="20"/>
        <w:lang w:eastAsia="en-AU"/>
      </w:rPr>
    </w:pPr>
    <w:r w:rsidRPr="00642F53">
      <w:rPr>
        <w:rFonts w:ascii="Arial" w:hAnsi="Arial" w:cs="Arial"/>
        <w:snapToGrid w:val="0"/>
        <w:sz w:val="20"/>
        <w:szCs w:val="20"/>
        <w:lang w:eastAsia="en-AU"/>
      </w:rPr>
      <w:t>Issue date:</w:t>
    </w:r>
    <w:r w:rsidR="00642F53">
      <w:rPr>
        <w:rFonts w:ascii="Arial" w:hAnsi="Arial" w:cs="Arial"/>
        <w:snapToGrid w:val="0"/>
        <w:sz w:val="20"/>
        <w:szCs w:val="20"/>
        <w:lang w:eastAsia="en-AU"/>
      </w:rPr>
      <w:t xml:space="preserve"> </w:t>
    </w:r>
    <w:r w:rsidR="00EC7FF8">
      <w:rPr>
        <w:rFonts w:ascii="Arial" w:hAnsi="Arial" w:cs="Arial"/>
        <w:snapToGrid w:val="0"/>
        <w:sz w:val="20"/>
        <w:szCs w:val="20"/>
        <w:lang w:eastAsia="en-AU"/>
      </w:rPr>
      <w:t>11</w:t>
    </w:r>
    <w:r w:rsidR="001F65B2">
      <w:rPr>
        <w:rFonts w:ascii="Arial" w:hAnsi="Arial" w:cs="Arial"/>
        <w:snapToGrid w:val="0"/>
        <w:sz w:val="20"/>
        <w:szCs w:val="20"/>
        <w:lang w:eastAsia="en-AU"/>
      </w:rPr>
      <w:t>/</w:t>
    </w:r>
    <w:r w:rsidR="00EC7FF8">
      <w:rPr>
        <w:rFonts w:ascii="Arial" w:hAnsi="Arial" w:cs="Arial"/>
        <w:snapToGrid w:val="0"/>
        <w:sz w:val="20"/>
        <w:szCs w:val="20"/>
        <w:lang w:eastAsia="en-AU"/>
      </w:rPr>
      <w:t>10</w:t>
    </w:r>
    <w:r w:rsidR="001F65B2">
      <w:rPr>
        <w:rFonts w:ascii="Arial" w:hAnsi="Arial" w:cs="Arial"/>
        <w:snapToGrid w:val="0"/>
        <w:sz w:val="20"/>
        <w:szCs w:val="20"/>
        <w:lang w:eastAsia="en-AU"/>
      </w:rPr>
      <w:t>/2023</w:t>
    </w:r>
    <w:r w:rsidR="00642F53">
      <w:rPr>
        <w:rFonts w:ascii="Arial" w:hAnsi="Arial" w:cs="Arial"/>
        <w:snapToGrid w:val="0"/>
        <w:sz w:val="20"/>
        <w:szCs w:val="20"/>
        <w:lang w:eastAsia="en-AU"/>
      </w:rPr>
      <w:t xml:space="preserve"> │</w:t>
    </w:r>
    <w:r w:rsidRPr="00642F53">
      <w:rPr>
        <w:rFonts w:ascii="Arial" w:hAnsi="Arial" w:cs="Arial"/>
        <w:snapToGrid w:val="0"/>
        <w:sz w:val="20"/>
        <w:szCs w:val="20"/>
        <w:lang w:eastAsia="en-AU"/>
      </w:rPr>
      <w:t xml:space="preserve">Review date: </w:t>
    </w:r>
    <w:r w:rsidR="00660171">
      <w:rPr>
        <w:rFonts w:ascii="Arial" w:hAnsi="Arial" w:cs="Arial"/>
        <w:snapToGrid w:val="0"/>
        <w:sz w:val="20"/>
        <w:szCs w:val="20"/>
        <w:lang w:eastAsia="en-AU"/>
      </w:rPr>
      <w:t>1</w:t>
    </w:r>
    <w:r w:rsidR="0057708D">
      <w:rPr>
        <w:rFonts w:ascii="Arial" w:hAnsi="Arial" w:cs="Arial"/>
        <w:snapToGrid w:val="0"/>
        <w:sz w:val="20"/>
        <w:szCs w:val="20"/>
        <w:lang w:eastAsia="en-AU"/>
      </w:rPr>
      <w:t>5</w:t>
    </w:r>
    <w:r w:rsidR="00660171">
      <w:rPr>
        <w:rFonts w:ascii="Arial" w:hAnsi="Arial" w:cs="Arial"/>
        <w:snapToGrid w:val="0"/>
        <w:sz w:val="20"/>
        <w:szCs w:val="20"/>
        <w:lang w:eastAsia="en-AU"/>
      </w:rPr>
      <w:t>/11/202</w:t>
    </w:r>
    <w:r w:rsidR="0057708D">
      <w:rPr>
        <w:rFonts w:ascii="Arial" w:hAnsi="Arial" w:cs="Arial"/>
        <w:snapToGrid w:val="0"/>
        <w:sz w:val="20"/>
        <w:szCs w:val="20"/>
        <w:lang w:eastAsia="en-AU"/>
      </w:rPr>
      <w:t>4</w:t>
    </w:r>
    <w:r w:rsidR="00642F53">
      <w:rPr>
        <w:rFonts w:ascii="Arial" w:hAnsi="Arial" w:cs="Arial"/>
        <w:snapToGrid w:val="0"/>
        <w:sz w:val="20"/>
        <w:szCs w:val="20"/>
        <w:lang w:eastAsia="en-AU"/>
      </w:rPr>
      <w:t xml:space="preserve"> │ </w:t>
    </w:r>
    <w:r w:rsidRPr="00642F53">
      <w:rPr>
        <w:rFonts w:ascii="Arial" w:hAnsi="Arial" w:cs="Arial"/>
        <w:snapToGrid w:val="0"/>
        <w:sz w:val="20"/>
        <w:szCs w:val="20"/>
        <w:lang w:eastAsia="en-AU"/>
      </w:rPr>
      <w:t xml:space="preserve">Use with: </w:t>
    </w:r>
    <w:r w:rsidR="00F337C1">
      <w:rPr>
        <w:rFonts w:ascii="Arial" w:hAnsi="Arial" w:cs="Arial"/>
        <w:snapToGrid w:val="0"/>
        <w:sz w:val="20"/>
        <w:szCs w:val="20"/>
        <w:lang w:eastAsia="en-AU"/>
      </w:rPr>
      <w:t>CX07</w:t>
    </w:r>
  </w:p>
  <w:tbl>
    <w:tblPr>
      <w:tblW w:w="9889" w:type="dxa"/>
      <w:tblInd w:w="-845" w:type="dxa"/>
      <w:tblBorders>
        <w:top w:val="single" w:sz="12" w:space="0" w:color="auto"/>
        <w:bottom w:val="single" w:sz="12" w:space="0" w:color="auto"/>
      </w:tblBorders>
      <w:tblLook w:val="04A0" w:firstRow="1" w:lastRow="0" w:firstColumn="1" w:lastColumn="0" w:noHBand="0" w:noVBand="1"/>
    </w:tblPr>
    <w:tblGrid>
      <w:gridCol w:w="9889"/>
    </w:tblGrid>
    <w:tr w:rsidR="006A3FEC" w:rsidRPr="00642F53" w14:paraId="7AC9C48D" w14:textId="77777777" w:rsidTr="006A3FEC">
      <w:tc>
        <w:tcPr>
          <w:tcW w:w="9889" w:type="dxa"/>
          <w:tcBorders>
            <w:top w:val="single" w:sz="12" w:space="0" w:color="auto"/>
            <w:bottom w:val="nil"/>
          </w:tcBorders>
          <w:shd w:val="clear" w:color="auto" w:fill="auto"/>
        </w:tcPr>
        <w:p w14:paraId="7AC9C48C" w14:textId="77777777" w:rsidR="006A3FEC" w:rsidRPr="00642F53" w:rsidRDefault="006A3FEC" w:rsidP="006A3FEC">
          <w:pPr>
            <w:spacing w:after="0"/>
            <w:jc w:val="center"/>
            <w:rPr>
              <w:rFonts w:ascii="Arial" w:hAnsi="Arial" w:cs="Arial"/>
              <w:snapToGrid w:val="0"/>
              <w:sz w:val="20"/>
              <w:szCs w:val="20"/>
              <w:lang w:eastAsia="en-AU"/>
            </w:rPr>
          </w:pPr>
          <w:r w:rsidRPr="00642F53">
            <w:rPr>
              <w:rFonts w:ascii="Arial" w:hAnsi="Arial" w:cs="Arial"/>
              <w:snapToGrid w:val="0"/>
              <w:sz w:val="20"/>
              <w:szCs w:val="20"/>
              <w:lang w:eastAsia="en-AU"/>
            </w:rPr>
            <w:t>Uncontrolled when printed.  The current version of this document is available on QMS</w:t>
          </w:r>
        </w:p>
      </w:tc>
    </w:tr>
  </w:tbl>
  <w:p w14:paraId="7AC9C48E" w14:textId="77777777" w:rsidR="00111DFB" w:rsidRPr="006A3FEC" w:rsidRDefault="00F85FB6" w:rsidP="006A3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C787" w14:textId="77777777" w:rsidR="00EC7FF8" w:rsidRDefault="00EC7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D453" w14:textId="77777777" w:rsidR="0077258B" w:rsidRDefault="0077258B">
      <w:pPr>
        <w:spacing w:after="0" w:line="240" w:lineRule="auto"/>
      </w:pPr>
      <w:r>
        <w:separator/>
      </w:r>
    </w:p>
  </w:footnote>
  <w:footnote w:type="continuationSeparator" w:id="0">
    <w:p w14:paraId="67733511" w14:textId="77777777" w:rsidR="0077258B" w:rsidRDefault="0077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09E" w14:textId="2225B313" w:rsidR="0095051D" w:rsidRDefault="009505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B539687" wp14:editId="73FBB7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B0D16" w14:textId="5AE1DD55" w:rsidR="0095051D" w:rsidRPr="0095051D" w:rsidRDefault="0095051D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5051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96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96B0D16" w14:textId="5AE1DD55" w:rsidR="0095051D" w:rsidRPr="0095051D" w:rsidRDefault="0095051D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5051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C489" w14:textId="777966AA" w:rsidR="004039FA" w:rsidRPr="00170292" w:rsidRDefault="0095051D" w:rsidP="00107DB9">
    <w:pPr>
      <w:pStyle w:val="Header"/>
      <w:ind w:left="-426" w:firstLine="426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764887D" wp14:editId="46B53922">
              <wp:simplePos x="914400" y="180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1189C" w14:textId="5AD9CC85" w:rsidR="0095051D" w:rsidRPr="0095051D" w:rsidRDefault="0095051D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5051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488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0C1189C" w14:textId="5AD9CC85" w:rsidR="0095051D" w:rsidRPr="0095051D" w:rsidRDefault="0095051D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5051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A14A5" w:rsidRPr="002F3440"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7AC9C48F" wp14:editId="7AC9C490">
          <wp:simplePos x="0" y="0"/>
          <wp:positionH relativeFrom="column">
            <wp:posOffset>-361950</wp:posOffset>
          </wp:positionH>
          <wp:positionV relativeFrom="paragraph">
            <wp:posOffset>-57785</wp:posOffset>
          </wp:positionV>
          <wp:extent cx="2486025" cy="454779"/>
          <wp:effectExtent l="0" t="0" r="0" b="254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5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1A56" w14:textId="1E5DB736" w:rsidR="0095051D" w:rsidRDefault="009505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C4A5ADA" wp14:editId="06B88B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841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E223D" w14:textId="46343981" w:rsidR="0095051D" w:rsidRPr="0095051D" w:rsidRDefault="0095051D">
                          <w:pPr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5051D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A5A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0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1BE223D" w14:textId="46343981" w:rsidR="0095051D" w:rsidRPr="0095051D" w:rsidRDefault="0095051D">
                    <w:pPr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5051D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521"/>
    <w:multiLevelType w:val="hybridMultilevel"/>
    <w:tmpl w:val="E7647D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423"/>
    <w:multiLevelType w:val="hybridMultilevel"/>
    <w:tmpl w:val="6108CC3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C1550D7"/>
    <w:multiLevelType w:val="hybridMultilevel"/>
    <w:tmpl w:val="2E6C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44FEE"/>
    <w:multiLevelType w:val="hybridMultilevel"/>
    <w:tmpl w:val="AC5E20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03A1"/>
    <w:multiLevelType w:val="hybridMultilevel"/>
    <w:tmpl w:val="3724B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63173">
    <w:abstractNumId w:val="0"/>
  </w:num>
  <w:num w:numId="2" w16cid:durableId="1298098864">
    <w:abstractNumId w:val="2"/>
  </w:num>
  <w:num w:numId="3" w16cid:durableId="135996523">
    <w:abstractNumId w:val="1"/>
  </w:num>
  <w:num w:numId="4" w16cid:durableId="497886771">
    <w:abstractNumId w:val="4"/>
  </w:num>
  <w:num w:numId="5" w16cid:durableId="157739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34"/>
    <w:rsid w:val="00010171"/>
    <w:rsid w:val="00026864"/>
    <w:rsid w:val="0004552B"/>
    <w:rsid w:val="00062929"/>
    <w:rsid w:val="0009159E"/>
    <w:rsid w:val="00107635"/>
    <w:rsid w:val="001436B0"/>
    <w:rsid w:val="00143F8B"/>
    <w:rsid w:val="00145C06"/>
    <w:rsid w:val="0016105F"/>
    <w:rsid w:val="00170984"/>
    <w:rsid w:val="001C09CB"/>
    <w:rsid w:val="001F65B2"/>
    <w:rsid w:val="00215A70"/>
    <w:rsid w:val="00224B28"/>
    <w:rsid w:val="002816A5"/>
    <w:rsid w:val="002A14A5"/>
    <w:rsid w:val="002B1A2B"/>
    <w:rsid w:val="002D5FCA"/>
    <w:rsid w:val="002F3440"/>
    <w:rsid w:val="0030205A"/>
    <w:rsid w:val="003111E9"/>
    <w:rsid w:val="0031535D"/>
    <w:rsid w:val="0035113B"/>
    <w:rsid w:val="00373464"/>
    <w:rsid w:val="00391634"/>
    <w:rsid w:val="00392A8D"/>
    <w:rsid w:val="003B0301"/>
    <w:rsid w:val="003D62FE"/>
    <w:rsid w:val="003E4AD3"/>
    <w:rsid w:val="004423A1"/>
    <w:rsid w:val="00446531"/>
    <w:rsid w:val="004623A2"/>
    <w:rsid w:val="00497B2E"/>
    <w:rsid w:val="004F0275"/>
    <w:rsid w:val="004F41B1"/>
    <w:rsid w:val="004F61B6"/>
    <w:rsid w:val="00523F85"/>
    <w:rsid w:val="0056755E"/>
    <w:rsid w:val="0057539E"/>
    <w:rsid w:val="0057708D"/>
    <w:rsid w:val="005949CC"/>
    <w:rsid w:val="005B1A9C"/>
    <w:rsid w:val="005C6938"/>
    <w:rsid w:val="005D6334"/>
    <w:rsid w:val="00601C71"/>
    <w:rsid w:val="00642F53"/>
    <w:rsid w:val="0064654C"/>
    <w:rsid w:val="00651C1F"/>
    <w:rsid w:val="00660171"/>
    <w:rsid w:val="006A3FEC"/>
    <w:rsid w:val="006D09B6"/>
    <w:rsid w:val="0077258B"/>
    <w:rsid w:val="007A335C"/>
    <w:rsid w:val="007C0E44"/>
    <w:rsid w:val="007F3C11"/>
    <w:rsid w:val="007F6F91"/>
    <w:rsid w:val="008144F6"/>
    <w:rsid w:val="00846B3F"/>
    <w:rsid w:val="008C19F1"/>
    <w:rsid w:val="00917537"/>
    <w:rsid w:val="0095051D"/>
    <w:rsid w:val="00952AF2"/>
    <w:rsid w:val="009806B3"/>
    <w:rsid w:val="009D6F69"/>
    <w:rsid w:val="009F4D83"/>
    <w:rsid w:val="00A35418"/>
    <w:rsid w:val="00A520C9"/>
    <w:rsid w:val="00A818EF"/>
    <w:rsid w:val="00AA0056"/>
    <w:rsid w:val="00AC1607"/>
    <w:rsid w:val="00AE6D36"/>
    <w:rsid w:val="00B0624E"/>
    <w:rsid w:val="00B905DB"/>
    <w:rsid w:val="00BC06DF"/>
    <w:rsid w:val="00BD538A"/>
    <w:rsid w:val="00BF35DC"/>
    <w:rsid w:val="00C0356F"/>
    <w:rsid w:val="00C05925"/>
    <w:rsid w:val="00C33DD1"/>
    <w:rsid w:val="00C55FC6"/>
    <w:rsid w:val="00C6363E"/>
    <w:rsid w:val="00C6618E"/>
    <w:rsid w:val="00CA3E80"/>
    <w:rsid w:val="00D5344B"/>
    <w:rsid w:val="00DA4A11"/>
    <w:rsid w:val="00DE14DD"/>
    <w:rsid w:val="00E0344D"/>
    <w:rsid w:val="00E44071"/>
    <w:rsid w:val="00E525BB"/>
    <w:rsid w:val="00E54CFE"/>
    <w:rsid w:val="00EC2919"/>
    <w:rsid w:val="00EC66F8"/>
    <w:rsid w:val="00EC7FF8"/>
    <w:rsid w:val="00ED3867"/>
    <w:rsid w:val="00ED4808"/>
    <w:rsid w:val="00EE0A52"/>
    <w:rsid w:val="00F143B0"/>
    <w:rsid w:val="00F337C1"/>
    <w:rsid w:val="00F7507E"/>
    <w:rsid w:val="00F85FB6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9C411"/>
  <w15:docId w15:val="{8840F89A-A603-4D7D-AC08-3D4A27A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34"/>
    <w:rPr>
      <w:sz w:val="22"/>
      <w:szCs w:val="22"/>
      <w:lang w:eastAsia="en-US"/>
    </w:rPr>
  </w:style>
  <w:style w:type="paragraph" w:customStyle="1" w:styleId="Default">
    <w:name w:val="Default"/>
    <w:rsid w:val="005D63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D6F69"/>
    <w:rPr>
      <w:color w:val="0000FF"/>
      <w:u w:val="single"/>
    </w:rPr>
  </w:style>
  <w:style w:type="character" w:styleId="Strong">
    <w:name w:val="Strong"/>
    <w:uiPriority w:val="22"/>
    <w:qFormat/>
    <w:rsid w:val="009D6F6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6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A4A11"/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1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A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3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38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irdpartyinvoice@smtafe.wa.edu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merce.wa.gov.au/labour-rel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S Form" ma:contentTypeID="0x0101000BCACB9C89603446996D49BB6A3D5A810000ED51F5B607DC4B87C9E31F513EC30D" ma:contentTypeVersion="23" ma:contentTypeDescription="" ma:contentTypeScope="" ma:versionID="eaca3c5de5a29988bec5c9705c9a85a4">
  <xsd:schema xmlns:xsd="http://www.w3.org/2001/XMLSchema" xmlns:xs="http://www.w3.org/2001/XMLSchema" xmlns:p="http://schemas.microsoft.com/office/2006/metadata/properties" xmlns:ns2="f891ba99-78e5-4246-adb4-710f2fc8a52c" targetNamespace="http://schemas.microsoft.com/office/2006/metadata/properties" ma:root="true" ma:fieldsID="d2ec84cc09bae038052ff12b0244add6" ns2:_="">
    <xsd:import namespace="f891ba99-78e5-4246-adb4-710f2fc8a52c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Area" minOccurs="0"/>
                <xsd:element ref="ns2:Area_x003a_ID" minOccurs="0"/>
                <xsd:element ref="ns2:Area_x003a_Title" minOccurs="0"/>
                <xsd:element ref="ns2:Area_x003a_Category" minOccurs="0"/>
                <xsd:element ref="ns2:Area_x003a_Area" minOccurs="0"/>
                <xsd:element ref="ns2:Comments" minOccurs="0"/>
                <xsd:element ref="ns2:ContentExpert" minOccurs="0"/>
                <xsd:element ref="ns2:Display" minOccurs="0"/>
                <xsd:element ref="ns2:Division" minOccurs="0"/>
                <xsd:element ref="ns2:DTWD_x002d_Source" minOccurs="0"/>
                <xsd:element ref="ns2:PolicyNumber" minOccurs="0"/>
                <xsd:element ref="ns2:PolicySet" minOccurs="0"/>
                <xsd:element ref="ns2:PolicySet_x003a_PolicyGroup" minOccurs="0"/>
                <xsd:element ref="ns2:Ref" minOccurs="0"/>
                <xsd:element ref="ns2:RelatedDocID" minOccurs="0"/>
                <xsd:element ref="ns2:RelatedDocID_x003a_Title" minOccurs="0"/>
                <xsd:element ref="ns2:ReviewDate" minOccurs="0"/>
                <xsd:element ref="ns2:UnderReview" minOccurs="0"/>
                <xsd:element ref="ns2:QMSKeywo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1ba99-78e5-4246-adb4-710f2fc8a52c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format="DateOnly" ma:internalName="Approved">
      <xsd:simpleType>
        <xsd:restriction base="dms:DateTime"/>
      </xsd:simpleType>
    </xsd:element>
    <xsd:element name="Area" ma:index="9" nillable="true" ma:displayName="Area" ma:list="{fefecd2a-7114-4498-877c-522387c19d17}" ma:internalName="Area" ma:showField="Area">
      <xsd:simpleType>
        <xsd:restriction base="dms:Lookup"/>
      </xsd:simpleType>
    </xsd:element>
    <xsd:element name="Area_x003a_ID" ma:index="10" nillable="true" ma:displayName="Category ID" ma:list="{fefecd2a-7114-4498-877c-522387c19d17}" ma:internalName="Area_x003a_ID" ma:readOnly="true" ma:showField="ID" ma:web="743aaa02-e1f8-4a72-97d7-c2f3fd402066">
      <xsd:simpleType>
        <xsd:restriction base="dms:Lookup"/>
      </xsd:simpleType>
    </xsd:element>
    <xsd:element name="Area_x003a_Title" ma:index="11" nillable="true" ma:displayName="Division /Area" ma:list="{fefecd2a-7114-4498-877c-522387c19d17}" ma:internalName="Area_x003a_Title" ma:readOnly="true" ma:showField="Title" ma:web="743aaa02-e1f8-4a72-97d7-c2f3fd402066">
      <xsd:simpleType>
        <xsd:restriction base="dms:Lookup"/>
      </xsd:simpleType>
    </xsd:element>
    <xsd:element name="Area_x003a_Category" ma:index="12" nillable="true" ma:displayName="Category" ma:list="{fefecd2a-7114-4498-877c-522387c19d17}" ma:internalName="Area_x003a_Category" ma:readOnly="true" ma:showField="Category" ma:web="743aaa02-e1f8-4a72-97d7-c2f3fd402066">
      <xsd:simpleType>
        <xsd:restriction base="dms:Lookup"/>
      </xsd:simpleType>
    </xsd:element>
    <xsd:element name="Area_x003a_Area" ma:index="13" nillable="true" ma:displayName="Area/Business Unit" ma:list="{fefecd2a-7114-4498-877c-522387c19d17}" ma:internalName="Area_x003a_Area" ma:readOnly="true" ma:showField="Area" ma:web="743aaa02-e1f8-4a72-97d7-c2f3fd402066">
      <xsd:simpleType>
        <xsd:restriction base="dms:Lookup"/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ContentExpert" ma:index="15" nillable="true" ma:displayName="ContentExpert" ma:list="{a51aa062-4b86-4fdd-acb9-2a52f35c769c}" ma:internalName="ContentExpe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splay" ma:index="16" nillable="true" ma:displayName="Display" ma:default="1" ma:internalName="Display">
      <xsd:simpleType>
        <xsd:restriction base="dms:Boolean"/>
      </xsd:simpleType>
    </xsd:element>
    <xsd:element name="Division" ma:index="17" nillable="true" ma:displayName="Division" ma:list="{fefecd2a-7114-4498-877c-522387c19d17}" ma:internalName="Division" ma:showField="Title">
      <xsd:simpleType>
        <xsd:restriction base="dms:Lookup"/>
      </xsd:simpleType>
    </xsd:element>
    <xsd:element name="DTWD_x002d_Source" ma:index="18" nillable="true" ma:displayName="DTWD-Source" ma:default="0" ma:internalName="DTWD_x002d_Source">
      <xsd:simpleType>
        <xsd:restriction base="dms:Boolean"/>
      </xsd:simpleType>
    </xsd:element>
    <xsd:element name="PolicyNumber" ma:index="19" nillable="true" ma:displayName="PolicyNumber" ma:list="{909ba6c8-1ec5-4efe-9ac4-77d544931137}" ma:internalName="PolicyNumber" ma:showField="Title">
      <xsd:simpleType>
        <xsd:restriction base="dms:Lookup"/>
      </xsd:simpleType>
    </xsd:element>
    <xsd:element name="PolicySet" ma:index="20" nillable="true" ma:displayName="PolicySet" ma:list="{909ba6c8-1ec5-4efe-9ac4-77d544931137}" ma:internalName="PolicySet" ma:showField="PolicySet">
      <xsd:simpleType>
        <xsd:restriction base="dms:Lookup"/>
      </xsd:simpleType>
    </xsd:element>
    <xsd:element name="PolicySet_x003a_PolicyGroup" ma:index="21" nillable="true" ma:displayName="PolicyGroup" ma:list="{909ba6c8-1ec5-4efe-9ac4-77d544931137}" ma:internalName="PolicySet_x003a_PolicyGroup" ma:readOnly="true" ma:showField="PolicyGroup" ma:web="743aaa02-e1f8-4a72-97d7-c2f3fd402066">
      <xsd:simpleType>
        <xsd:restriction base="dms:Lookup"/>
      </xsd:simpleType>
    </xsd:element>
    <xsd:element name="Ref" ma:index="22" nillable="true" ma:displayName="Ref" ma:description="Doc Ref, e.g. CS040501" ma:internalName="Ref">
      <xsd:simpleType>
        <xsd:restriction base="dms:Text">
          <xsd:maxLength value="12"/>
        </xsd:restriction>
      </xsd:simpleType>
    </xsd:element>
    <xsd:element name="RelatedDocID" ma:index="24" nillable="true" ma:displayName="RelatedDocID" ma:list="{f891ba99-78e5-4246-adb4-710f2fc8a52c}" ma:internalName="RelatedDocID" ma:showField="R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DocID_x003a_Title" ma:index="25" nillable="true" ma:displayName="RelatedDocuments" ma:list="{f891ba99-78e5-4246-adb4-710f2fc8a52c}" ma:internalName="RelatedDocID_x003a_Title" ma:readOnly="true" ma:showField="Title" ma:web="743aaa02-e1f8-4a72-97d7-c2f3fd40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Date" ma:index="26" nillable="true" ma:displayName="ReviewDate" ma:format="DateOnly" ma:internalName="ReviewDate">
      <xsd:simpleType>
        <xsd:restriction base="dms:DateTime"/>
      </xsd:simpleType>
    </xsd:element>
    <xsd:element name="UnderReview" ma:index="27" nillable="true" ma:displayName="UnderReview" ma:default="0" ma:internalName="UnderReview">
      <xsd:simpleType>
        <xsd:restriction base="dms:Boolean"/>
      </xsd:simpleType>
    </xsd:element>
    <xsd:element name="QMSKeywords" ma:index="28" nillable="true" ma:displayName="QMSKeywords" ma:list="{ebb05742-a67a-4364-a71e-0956c75970e0}" ma:internalName="QMSKeywo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 xmlns="f891ba99-78e5-4246-adb4-710f2fc8a52c">true</Display>
    <ReviewDate xmlns="f891ba99-78e5-4246-adb4-710f2fc8a52c">2024-11-14T16:00:00+00:00</ReviewDate>
    <QMSKeywords xmlns="f891ba99-78e5-4246-adb4-710f2fc8a52c">
      <Value>12</Value>
      <Value>117</Value>
      <Value>47</Value>
    </QMSKeywords>
    <RelatedDocID xmlns="f891ba99-78e5-4246-adb4-710f2fc8a52c" xsi:nil="true"/>
    <UnderReview xmlns="f891ba99-78e5-4246-adb4-710f2fc8a52c">false</UnderReview>
    <Approved xmlns="f891ba99-78e5-4246-adb4-710f2fc8a52c">2023-10-10T16:00:00+00:00</Approved>
    <DTWD_x002d_Source xmlns="f891ba99-78e5-4246-adb4-710f2fc8a52c">false</DTWD_x002d_Source>
    <Division xmlns="f891ba99-78e5-4246-adb4-710f2fc8a52c" xsi:nil="true"/>
    <PolicyNumber xmlns="f891ba99-78e5-4246-adb4-710f2fc8a52c">196</PolicyNumber>
    <Comments xmlns="f891ba99-78e5-4246-adb4-710f2fc8a52c" xsi:nil="true"/>
    <ContentExpert xmlns="f891ba99-78e5-4246-adb4-710f2fc8a52c">
      <Value>61</Value>
    </ContentExpert>
    <Area xmlns="f891ba99-78e5-4246-adb4-710f2fc8a52c">35</Area>
    <PolicySet xmlns="f891ba99-78e5-4246-adb4-710f2fc8a52c">196</PolicySet>
    <Ref xmlns="f891ba99-78e5-4246-adb4-710f2fc8a52c">CX070802</Ref>
  </documentManagement>
</p:properties>
</file>

<file path=customXml/itemProps1.xml><?xml version="1.0" encoding="utf-8"?>
<ds:datastoreItem xmlns:ds="http://schemas.openxmlformats.org/officeDocument/2006/customXml" ds:itemID="{A32F704A-8AD6-4900-BEF0-0C3CD27DC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E61BD-79DB-42BD-B80C-72BDBAEE5DF2}"/>
</file>

<file path=customXml/itemProps3.xml><?xml version="1.0" encoding="utf-8"?>
<ds:datastoreItem xmlns:ds="http://schemas.openxmlformats.org/officeDocument/2006/customXml" ds:itemID="{7A89A096-48F9-49DB-85AC-86FFA7492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B1377-D2BD-452C-A7B5-78380446FDEC}">
  <ds:schemaRefs>
    <ds:schemaRef ds:uri="http://schemas.microsoft.com/office/2006/metadata/properties"/>
    <ds:schemaRef ds:uri="http://schemas.microsoft.com/office/infopath/2007/PartnerControls"/>
    <ds:schemaRef ds:uri="f891ba99-78e5-4246-adb4-710f2fc8a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CX070802 Payment of Apprentice TAFE Fees Fact Sheet</vt:lpstr>
    </vt:vector>
  </TitlesOfParts>
  <Company>SMTAFE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CX070802 Payment of Apprentice TAFE Fees Fact Sheet</dc:title>
  <dc:creator>Paul Hardman</dc:creator>
  <cp:lastModifiedBy>Brian Lee</cp:lastModifiedBy>
  <cp:revision>2</cp:revision>
  <cp:lastPrinted>2017-03-24T03:11:00Z</cp:lastPrinted>
  <dcterms:created xsi:type="dcterms:W3CDTF">2023-10-11T07:24:00Z</dcterms:created>
  <dcterms:modified xsi:type="dcterms:W3CDTF">2023-10-11T07:24:00Z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0x0101000BCACB9C89603446996D49BB6A3D5A810000ED51F5B607DC4B87C9E31F513EC30D</vt:lpwstr>
  </property>
  <property fmtid="{D5CDD505-2E9C-101B-9397-08002B2CF9AE}" pid="4" name="Order">
    <vt:r8>214300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#ff0000,10,Calibri</vt:lpwstr>
  </property>
  <property fmtid="{D5CDD505-2E9C-101B-9397-08002B2CF9AE}" pid="12" name="ClassificationContentMarkingHeaderText">
    <vt:lpwstr>OFFICIAL</vt:lpwstr>
  </property>
  <property fmtid="{D5CDD505-2E9C-101B-9397-08002B2CF9AE}" pid="13" name="MSIP_Label_f3ac7e5b-5da2-46c7-8677-8a6b50f7d886_Enabled">
    <vt:lpwstr>true</vt:lpwstr>
  </property>
  <property fmtid="{D5CDD505-2E9C-101B-9397-08002B2CF9AE}" pid="14" name="MSIP_Label_f3ac7e5b-5da2-46c7-8677-8a6b50f7d886_SetDate">
    <vt:lpwstr>2022-11-03T06:55:54Z</vt:lpwstr>
  </property>
  <property fmtid="{D5CDD505-2E9C-101B-9397-08002B2CF9AE}" pid="15" name="MSIP_Label_f3ac7e5b-5da2-46c7-8677-8a6b50f7d886_Method">
    <vt:lpwstr>Privileged</vt:lpwstr>
  </property>
  <property fmtid="{D5CDD505-2E9C-101B-9397-08002B2CF9AE}" pid="16" name="MSIP_Label_f3ac7e5b-5da2-46c7-8677-8a6b50f7d886_Name">
    <vt:lpwstr>Official</vt:lpwstr>
  </property>
  <property fmtid="{D5CDD505-2E9C-101B-9397-08002B2CF9AE}" pid="17" name="MSIP_Label_f3ac7e5b-5da2-46c7-8677-8a6b50f7d886_SiteId">
    <vt:lpwstr>218881e8-07ad-4142-87d7-f6b90d17009b</vt:lpwstr>
  </property>
  <property fmtid="{D5CDD505-2E9C-101B-9397-08002B2CF9AE}" pid="18" name="MSIP_Label_f3ac7e5b-5da2-46c7-8677-8a6b50f7d886_ActionId">
    <vt:lpwstr>376d7b10-33c8-4e68-950a-92bcc3d07952</vt:lpwstr>
  </property>
  <property fmtid="{D5CDD505-2E9C-101B-9397-08002B2CF9AE}" pid="19" name="MSIP_Label_f3ac7e5b-5da2-46c7-8677-8a6b50f7d886_ContentBits">
    <vt:lpwstr>1</vt:lpwstr>
  </property>
</Properties>
</file>